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C809F" w14:textId="77777777" w:rsidR="00DF7DDC" w:rsidRDefault="00DF7DDC" w:rsidP="005F0271">
      <w:pPr>
        <w:jc w:val="center"/>
        <w:rPr>
          <w:b/>
          <w:bCs/>
          <w:sz w:val="26"/>
          <w:szCs w:val="26"/>
          <w:rtl/>
        </w:rPr>
      </w:pPr>
      <w:r>
        <w:rPr>
          <w:noProof/>
        </w:rPr>
        <w:drawing>
          <wp:inline distT="0" distB="0" distL="0" distR="0" wp14:anchorId="5408C86F" wp14:editId="6FFE2DD4">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14:paraId="232F23F0" w14:textId="77777777" w:rsidR="00DF7DDC" w:rsidRDefault="00DF7DDC" w:rsidP="005F0271">
      <w:pPr>
        <w:rPr>
          <w:b/>
          <w:bCs/>
          <w:sz w:val="26"/>
          <w:szCs w:val="26"/>
          <w:rtl/>
        </w:rPr>
      </w:pPr>
      <w:r w:rsidRPr="00CB5068">
        <w:rPr>
          <w:b/>
          <w:bCs/>
          <w:sz w:val="26"/>
          <w:szCs w:val="26"/>
          <w:rtl/>
        </w:rPr>
        <w:t>תוכן עניינים</w:t>
      </w:r>
    </w:p>
    <w:p w14:paraId="1EC6D157" w14:textId="1E3138E8" w:rsidR="00DF7DDC" w:rsidRDefault="00DF7DDC" w:rsidP="00DF7DDC">
      <w:pPr>
        <w:pStyle w:val="TOC1"/>
        <w:rPr>
          <w:rFonts w:asciiTheme="minorHAnsi" w:eastAsiaTheme="minorEastAsia" w:hAnsiTheme="minorHAnsi" w:cstheme="minorBidi"/>
          <w:bCs w:val="0"/>
          <w:noProof/>
          <w:kern w:val="2"/>
          <w:szCs w:val="24"/>
          <w:rtl/>
          <w14:ligatures w14:val="standardContextua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234328060" w:history="1">
        <w:r w:rsidRPr="00C27B7E">
          <w:rPr>
            <w:rStyle w:val="Hyperlink"/>
            <w:rFonts w:hint="eastAsia"/>
            <w:noProof/>
            <w:rtl/>
          </w:rPr>
          <w:t>טיוטת</w:t>
        </w:r>
        <w:r w:rsidRPr="00C27B7E">
          <w:rPr>
            <w:rStyle w:val="Hyperlink"/>
            <w:noProof/>
            <w:rtl/>
          </w:rPr>
          <w:t xml:space="preserve"> </w:t>
        </w:r>
        <w:r w:rsidRPr="00C27B7E">
          <w:rPr>
            <w:rStyle w:val="Hyperlink"/>
            <w:rFonts w:hint="eastAsia"/>
            <w:noProof/>
            <w:rtl/>
          </w:rPr>
          <w:t>תקנות</w:t>
        </w:r>
        <w:r w:rsidRPr="00C27B7E">
          <w:rPr>
            <w:rStyle w:val="Hyperlink"/>
            <w:noProof/>
            <w:rtl/>
          </w:rPr>
          <w:t xml:space="preserve"> </w:t>
        </w:r>
        <w:r w:rsidRPr="00C27B7E">
          <w:rPr>
            <w:rStyle w:val="Hyperlink"/>
            <w:rFonts w:hint="eastAsia"/>
            <w:noProof/>
            <w:rtl/>
          </w:rPr>
          <w:t>הטלגרף</w:t>
        </w:r>
        <w:r w:rsidRPr="00C27B7E">
          <w:rPr>
            <w:rStyle w:val="Hyperlink"/>
            <w:noProof/>
            <w:rtl/>
          </w:rPr>
          <w:t xml:space="preserve"> </w:t>
        </w:r>
        <w:r w:rsidRPr="00C27B7E">
          <w:rPr>
            <w:rStyle w:val="Hyperlink"/>
            <w:rFonts w:hint="eastAsia"/>
            <w:noProof/>
            <w:rtl/>
          </w:rPr>
          <w:t>האלחוטי</w:t>
        </w:r>
        <w:r w:rsidRPr="00C27B7E">
          <w:rPr>
            <w:rStyle w:val="Hyperlink"/>
            <w:noProof/>
            <w:rtl/>
          </w:rPr>
          <w:t xml:space="preserve"> (</w:t>
        </w:r>
        <w:r w:rsidRPr="00C27B7E">
          <w:rPr>
            <w:rStyle w:val="Hyperlink"/>
            <w:rFonts w:hint="eastAsia"/>
            <w:noProof/>
            <w:rtl/>
          </w:rPr>
          <w:t>פטור</w:t>
        </w:r>
        <w:r w:rsidRPr="00C27B7E">
          <w:rPr>
            <w:rStyle w:val="Hyperlink"/>
            <w:noProof/>
            <w:rtl/>
          </w:rPr>
          <w:t xml:space="preserve"> </w:t>
        </w:r>
        <w:r w:rsidRPr="00C27B7E">
          <w:rPr>
            <w:rStyle w:val="Hyperlink"/>
            <w:rFonts w:hint="eastAsia"/>
            <w:noProof/>
            <w:rtl/>
          </w:rPr>
          <w:t>מרישוי</w:t>
        </w:r>
        <w:r w:rsidRPr="00C27B7E">
          <w:rPr>
            <w:rStyle w:val="Hyperlink"/>
            <w:noProof/>
            <w:rtl/>
          </w:rPr>
          <w:t>)(</w:t>
        </w:r>
        <w:r w:rsidRPr="00C27B7E">
          <w:rPr>
            <w:rStyle w:val="Hyperlink"/>
            <w:rFonts w:hint="eastAsia"/>
            <w:noProof/>
            <w:rtl/>
          </w:rPr>
          <w:t>תיקון</w:t>
        </w:r>
        <w:r w:rsidRPr="00C27B7E">
          <w:rPr>
            <w:rStyle w:val="Hyperlink"/>
            <w:noProof/>
            <w:rtl/>
          </w:rPr>
          <w:t xml:space="preserve">), </w:t>
        </w:r>
        <w:r w:rsidRPr="00C27B7E">
          <w:rPr>
            <w:rStyle w:val="Hyperlink"/>
            <w:rFonts w:hint="eastAsia"/>
            <w:noProof/>
            <w:rtl/>
          </w:rPr>
          <w:t>התשפ</w:t>
        </w:r>
        <w:r w:rsidRPr="00C27B7E">
          <w:rPr>
            <w:rStyle w:val="Hyperlink"/>
            <w:noProof/>
            <w:rtl/>
          </w:rPr>
          <w:t>"</w:t>
        </w:r>
        <w:r w:rsidRPr="00C27B7E">
          <w:rPr>
            <w:rStyle w:val="Hyperlink"/>
            <w:rFonts w:hint="eastAsia"/>
            <w:noProof/>
            <w:rtl/>
          </w:rPr>
          <w:t>ו</w:t>
        </w:r>
        <w:r w:rsidRPr="00C27B7E">
          <w:rPr>
            <w:rStyle w:val="Hyperlink"/>
            <w:noProof/>
            <w:rtl/>
          </w:rPr>
          <w:t>-2026</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Toc234328060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14:paraId="4C59B94B" w14:textId="5867CB60" w:rsidR="00DF7DDC" w:rsidRDefault="00000000" w:rsidP="00DF7DDC">
      <w:pPr>
        <w:pStyle w:val="TOC4"/>
        <w:rPr>
          <w:rFonts w:cstheme="minorBidi"/>
          <w:kern w:val="2"/>
          <w:sz w:val="24"/>
          <w:szCs w:val="24"/>
          <w:rtl/>
          <w14:ligatures w14:val="standardContextual"/>
        </w:rPr>
      </w:pPr>
      <w:hyperlink w:anchor="_Toc234328061" w:history="1">
        <w:r w:rsidR="00DF7DDC" w:rsidRPr="00C27B7E">
          <w:rPr>
            <w:rStyle w:val="Hyperlink"/>
            <w:rFonts w:hint="eastAsia"/>
            <w:rtl/>
          </w:rPr>
          <w:t>א</w:t>
        </w:r>
        <w:r w:rsidR="00DF7DDC" w:rsidRPr="00C27B7E">
          <w:rPr>
            <w:rStyle w:val="Hyperlink"/>
            <w:rtl/>
          </w:rPr>
          <w:t xml:space="preserve">. </w:t>
        </w:r>
        <w:r w:rsidR="00DF7DDC" w:rsidRPr="00C27B7E">
          <w:rPr>
            <w:rStyle w:val="Hyperlink"/>
            <w:rFonts w:hint="eastAsia"/>
            <w:rtl/>
          </w:rPr>
          <w:t>שם</w:t>
        </w:r>
        <w:r w:rsidR="00DF7DDC" w:rsidRPr="00C27B7E">
          <w:rPr>
            <w:rStyle w:val="Hyperlink"/>
            <w:rtl/>
          </w:rPr>
          <w:t xml:space="preserve"> </w:t>
        </w:r>
        <w:r w:rsidR="00DF7DDC" w:rsidRPr="00C27B7E">
          <w:rPr>
            <w:rStyle w:val="Hyperlink"/>
            <w:rFonts w:hint="eastAsia"/>
            <w:rtl/>
          </w:rPr>
          <w:t>התקנות</w:t>
        </w:r>
        <w:r w:rsidR="00DF7DDC" w:rsidRPr="00C27B7E">
          <w:rPr>
            <w:rStyle w:val="Hyperlink"/>
            <w:rtl/>
          </w:rPr>
          <w:t xml:space="preserve"> </w:t>
        </w:r>
        <w:r w:rsidR="00DF7DDC" w:rsidRPr="00C27B7E">
          <w:rPr>
            <w:rStyle w:val="Hyperlink"/>
            <w:rFonts w:hint="eastAsia"/>
            <w:rtl/>
          </w:rPr>
          <w:t>המוצעות</w:t>
        </w:r>
        <w:r w:rsidR="00DF7DDC">
          <w:rPr>
            <w:webHidden/>
            <w:rtl/>
          </w:rPr>
          <w:tab/>
        </w:r>
        <w:r w:rsidR="00DF7DDC">
          <w:rPr>
            <w:webHidden/>
            <w:rtl/>
          </w:rPr>
          <w:fldChar w:fldCharType="begin"/>
        </w:r>
        <w:r w:rsidR="00DF7DDC">
          <w:rPr>
            <w:webHidden/>
            <w:rtl/>
          </w:rPr>
          <w:instrText xml:space="preserve"> </w:instrText>
        </w:r>
        <w:r w:rsidR="00DF7DDC">
          <w:rPr>
            <w:webHidden/>
          </w:rPr>
          <w:instrText>PAGEREF</w:instrText>
        </w:r>
        <w:r w:rsidR="00DF7DDC">
          <w:rPr>
            <w:webHidden/>
            <w:rtl/>
          </w:rPr>
          <w:instrText xml:space="preserve"> _</w:instrText>
        </w:r>
        <w:r w:rsidR="00DF7DDC">
          <w:rPr>
            <w:webHidden/>
          </w:rPr>
          <w:instrText>Toc234328061 \h</w:instrText>
        </w:r>
        <w:r w:rsidR="00DF7DDC">
          <w:rPr>
            <w:webHidden/>
            <w:rtl/>
          </w:rPr>
          <w:instrText xml:space="preserve"> </w:instrText>
        </w:r>
        <w:r w:rsidR="00DF7DDC">
          <w:rPr>
            <w:webHidden/>
            <w:rtl/>
          </w:rPr>
        </w:r>
        <w:r w:rsidR="00DF7DDC">
          <w:rPr>
            <w:webHidden/>
            <w:rtl/>
          </w:rPr>
          <w:fldChar w:fldCharType="separate"/>
        </w:r>
        <w:r w:rsidR="00DF7DDC">
          <w:rPr>
            <w:webHidden/>
            <w:rtl/>
          </w:rPr>
          <w:t>2</w:t>
        </w:r>
        <w:r w:rsidR="00DF7DDC">
          <w:rPr>
            <w:webHidden/>
            <w:rtl/>
          </w:rPr>
          <w:fldChar w:fldCharType="end"/>
        </w:r>
      </w:hyperlink>
    </w:p>
    <w:p w14:paraId="29263F0D" w14:textId="4718175E" w:rsidR="00DF7DDC" w:rsidRDefault="00000000" w:rsidP="00DF7DDC">
      <w:pPr>
        <w:pStyle w:val="TOC4"/>
        <w:rPr>
          <w:rFonts w:cstheme="minorBidi"/>
          <w:kern w:val="2"/>
          <w:sz w:val="24"/>
          <w:szCs w:val="24"/>
          <w:rtl/>
          <w14:ligatures w14:val="standardContextual"/>
        </w:rPr>
      </w:pPr>
      <w:hyperlink w:anchor="_Toc234328062" w:history="1">
        <w:r w:rsidR="00DF7DDC" w:rsidRPr="00C27B7E">
          <w:rPr>
            <w:rStyle w:val="Hyperlink"/>
            <w:rFonts w:hint="eastAsia"/>
            <w:rtl/>
          </w:rPr>
          <w:t>ב</w:t>
        </w:r>
        <w:r w:rsidR="00DF7DDC" w:rsidRPr="00C27B7E">
          <w:rPr>
            <w:rStyle w:val="Hyperlink"/>
            <w:rtl/>
          </w:rPr>
          <w:t xml:space="preserve">. </w:t>
        </w:r>
        <w:r w:rsidR="00DF7DDC" w:rsidRPr="00C27B7E">
          <w:rPr>
            <w:rStyle w:val="Hyperlink"/>
            <w:rFonts w:hint="eastAsia"/>
            <w:rtl/>
          </w:rPr>
          <w:t>מטרת</w:t>
        </w:r>
        <w:r w:rsidR="00DF7DDC" w:rsidRPr="00C27B7E">
          <w:rPr>
            <w:rStyle w:val="Hyperlink"/>
            <w:rtl/>
          </w:rPr>
          <w:t xml:space="preserve"> </w:t>
        </w:r>
        <w:r w:rsidR="00DF7DDC" w:rsidRPr="00C27B7E">
          <w:rPr>
            <w:rStyle w:val="Hyperlink"/>
            <w:rFonts w:hint="eastAsia"/>
            <w:rtl/>
          </w:rPr>
          <w:t>התקנות</w:t>
        </w:r>
        <w:r w:rsidR="00DF7DDC" w:rsidRPr="00C27B7E">
          <w:rPr>
            <w:rStyle w:val="Hyperlink"/>
            <w:rtl/>
          </w:rPr>
          <w:t xml:space="preserve"> </w:t>
        </w:r>
        <w:r w:rsidR="00DF7DDC" w:rsidRPr="00C27B7E">
          <w:rPr>
            <w:rStyle w:val="Hyperlink"/>
            <w:rFonts w:hint="eastAsia"/>
            <w:rtl/>
          </w:rPr>
          <w:t>המוצעות</w:t>
        </w:r>
        <w:r w:rsidR="00DF7DDC" w:rsidRPr="00C27B7E">
          <w:rPr>
            <w:rStyle w:val="Hyperlink"/>
            <w:rtl/>
          </w:rPr>
          <w:t xml:space="preserve"> </w:t>
        </w:r>
        <w:r w:rsidR="00DF7DDC" w:rsidRPr="00C27B7E">
          <w:rPr>
            <w:rStyle w:val="Hyperlink"/>
            <w:rFonts w:hint="eastAsia"/>
            <w:rtl/>
          </w:rPr>
          <w:t>והצורך</w:t>
        </w:r>
        <w:r w:rsidR="00DF7DDC" w:rsidRPr="00C27B7E">
          <w:rPr>
            <w:rStyle w:val="Hyperlink"/>
            <w:rtl/>
          </w:rPr>
          <w:t xml:space="preserve"> </w:t>
        </w:r>
        <w:r w:rsidR="00DF7DDC" w:rsidRPr="00C27B7E">
          <w:rPr>
            <w:rStyle w:val="Hyperlink"/>
            <w:rFonts w:hint="eastAsia"/>
            <w:rtl/>
          </w:rPr>
          <w:t>בהן</w:t>
        </w:r>
        <w:r w:rsidR="00DF7DDC">
          <w:rPr>
            <w:webHidden/>
            <w:rtl/>
          </w:rPr>
          <w:tab/>
        </w:r>
        <w:r w:rsidR="00DF7DDC">
          <w:rPr>
            <w:webHidden/>
            <w:rtl/>
          </w:rPr>
          <w:fldChar w:fldCharType="begin"/>
        </w:r>
        <w:r w:rsidR="00DF7DDC">
          <w:rPr>
            <w:webHidden/>
            <w:rtl/>
          </w:rPr>
          <w:instrText xml:space="preserve"> </w:instrText>
        </w:r>
        <w:r w:rsidR="00DF7DDC">
          <w:rPr>
            <w:webHidden/>
          </w:rPr>
          <w:instrText>PAGEREF</w:instrText>
        </w:r>
        <w:r w:rsidR="00DF7DDC">
          <w:rPr>
            <w:webHidden/>
            <w:rtl/>
          </w:rPr>
          <w:instrText xml:space="preserve"> _</w:instrText>
        </w:r>
        <w:r w:rsidR="00DF7DDC">
          <w:rPr>
            <w:webHidden/>
          </w:rPr>
          <w:instrText>Toc234328062 \h</w:instrText>
        </w:r>
        <w:r w:rsidR="00DF7DDC">
          <w:rPr>
            <w:webHidden/>
            <w:rtl/>
          </w:rPr>
          <w:instrText xml:space="preserve"> </w:instrText>
        </w:r>
        <w:r w:rsidR="00DF7DDC">
          <w:rPr>
            <w:webHidden/>
            <w:rtl/>
          </w:rPr>
        </w:r>
        <w:r w:rsidR="00DF7DDC">
          <w:rPr>
            <w:webHidden/>
            <w:rtl/>
          </w:rPr>
          <w:fldChar w:fldCharType="separate"/>
        </w:r>
        <w:r w:rsidR="00DF7DDC">
          <w:rPr>
            <w:webHidden/>
            <w:rtl/>
          </w:rPr>
          <w:t>2</w:t>
        </w:r>
        <w:r w:rsidR="00DF7DDC">
          <w:rPr>
            <w:webHidden/>
            <w:rtl/>
          </w:rPr>
          <w:fldChar w:fldCharType="end"/>
        </w:r>
      </w:hyperlink>
    </w:p>
    <w:p w14:paraId="3B4D902B" w14:textId="1C514B6F" w:rsidR="00DF7DDC" w:rsidRDefault="00000000" w:rsidP="00DF7DDC">
      <w:pPr>
        <w:pStyle w:val="TOC4"/>
        <w:rPr>
          <w:rFonts w:cstheme="minorBidi"/>
          <w:kern w:val="2"/>
          <w:sz w:val="24"/>
          <w:szCs w:val="24"/>
          <w:rtl/>
          <w14:ligatures w14:val="standardContextual"/>
        </w:rPr>
      </w:pPr>
      <w:hyperlink w:anchor="_Toc234328063" w:history="1">
        <w:r w:rsidR="00DF7DDC" w:rsidRPr="00C27B7E">
          <w:rPr>
            <w:rStyle w:val="Hyperlink"/>
            <w:rFonts w:hint="eastAsia"/>
            <w:rtl/>
          </w:rPr>
          <w:t>ג</w:t>
        </w:r>
        <w:r w:rsidR="00DF7DDC" w:rsidRPr="00C27B7E">
          <w:rPr>
            <w:rStyle w:val="Hyperlink"/>
            <w:rtl/>
          </w:rPr>
          <w:t xml:space="preserve">. </w:t>
        </w:r>
        <w:r w:rsidR="00DF7DDC" w:rsidRPr="00C27B7E">
          <w:rPr>
            <w:rStyle w:val="Hyperlink"/>
            <w:rFonts w:hint="eastAsia"/>
            <w:rtl/>
          </w:rPr>
          <w:t>להלן</w:t>
        </w:r>
        <w:r w:rsidR="00DF7DDC" w:rsidRPr="00C27B7E">
          <w:rPr>
            <w:rStyle w:val="Hyperlink"/>
            <w:rtl/>
          </w:rPr>
          <w:t xml:space="preserve"> </w:t>
        </w:r>
        <w:r w:rsidR="00DF7DDC" w:rsidRPr="00C27B7E">
          <w:rPr>
            <w:rStyle w:val="Hyperlink"/>
            <w:rFonts w:hint="eastAsia"/>
            <w:rtl/>
          </w:rPr>
          <w:t>נוסח</w:t>
        </w:r>
        <w:r w:rsidR="00DF7DDC" w:rsidRPr="00C27B7E">
          <w:rPr>
            <w:rStyle w:val="Hyperlink"/>
            <w:rtl/>
          </w:rPr>
          <w:t xml:space="preserve"> </w:t>
        </w:r>
        <w:r w:rsidR="00DF7DDC" w:rsidRPr="00C27B7E">
          <w:rPr>
            <w:rStyle w:val="Hyperlink"/>
            <w:rFonts w:hint="eastAsia"/>
            <w:rtl/>
          </w:rPr>
          <w:t>טיוטת</w:t>
        </w:r>
        <w:r w:rsidR="00DF7DDC" w:rsidRPr="00C27B7E">
          <w:rPr>
            <w:rStyle w:val="Hyperlink"/>
            <w:rtl/>
          </w:rPr>
          <w:t xml:space="preserve"> </w:t>
        </w:r>
        <w:r w:rsidR="00DF7DDC" w:rsidRPr="00C27B7E">
          <w:rPr>
            <w:rStyle w:val="Hyperlink"/>
            <w:rFonts w:hint="eastAsia"/>
            <w:rtl/>
          </w:rPr>
          <w:t>התקנות</w:t>
        </w:r>
        <w:r w:rsidR="00DF7DDC" w:rsidRPr="00C27B7E">
          <w:rPr>
            <w:rStyle w:val="Hyperlink"/>
            <w:rtl/>
          </w:rPr>
          <w:t xml:space="preserve"> </w:t>
        </w:r>
        <w:r w:rsidR="00DF7DDC" w:rsidRPr="00C27B7E">
          <w:rPr>
            <w:rStyle w:val="Hyperlink"/>
            <w:rFonts w:hint="eastAsia"/>
            <w:rtl/>
          </w:rPr>
          <w:t>המוצעות</w:t>
        </w:r>
        <w:r w:rsidR="00DF7DDC" w:rsidRPr="00C27B7E">
          <w:rPr>
            <w:rStyle w:val="Hyperlink"/>
            <w:rtl/>
          </w:rPr>
          <w:t>:</w:t>
        </w:r>
        <w:r w:rsidR="00DF7DDC">
          <w:rPr>
            <w:webHidden/>
            <w:rtl/>
          </w:rPr>
          <w:tab/>
        </w:r>
        <w:r w:rsidR="00DF7DDC">
          <w:rPr>
            <w:webHidden/>
            <w:rtl/>
          </w:rPr>
          <w:fldChar w:fldCharType="begin"/>
        </w:r>
        <w:r w:rsidR="00DF7DDC">
          <w:rPr>
            <w:webHidden/>
            <w:rtl/>
          </w:rPr>
          <w:instrText xml:space="preserve"> </w:instrText>
        </w:r>
        <w:r w:rsidR="00DF7DDC">
          <w:rPr>
            <w:webHidden/>
          </w:rPr>
          <w:instrText>PAGEREF</w:instrText>
        </w:r>
        <w:r w:rsidR="00DF7DDC">
          <w:rPr>
            <w:webHidden/>
            <w:rtl/>
          </w:rPr>
          <w:instrText xml:space="preserve"> _</w:instrText>
        </w:r>
        <w:r w:rsidR="00DF7DDC">
          <w:rPr>
            <w:webHidden/>
          </w:rPr>
          <w:instrText>Toc234328063 \h</w:instrText>
        </w:r>
        <w:r w:rsidR="00DF7DDC">
          <w:rPr>
            <w:webHidden/>
            <w:rtl/>
          </w:rPr>
          <w:instrText xml:space="preserve"> </w:instrText>
        </w:r>
        <w:r w:rsidR="00DF7DDC">
          <w:rPr>
            <w:webHidden/>
            <w:rtl/>
          </w:rPr>
        </w:r>
        <w:r w:rsidR="00DF7DDC">
          <w:rPr>
            <w:webHidden/>
            <w:rtl/>
          </w:rPr>
          <w:fldChar w:fldCharType="separate"/>
        </w:r>
        <w:r w:rsidR="00DF7DDC">
          <w:rPr>
            <w:webHidden/>
            <w:rtl/>
          </w:rPr>
          <w:t>2</w:t>
        </w:r>
        <w:r w:rsidR="00DF7DDC">
          <w:rPr>
            <w:webHidden/>
            <w:rtl/>
          </w:rPr>
          <w:fldChar w:fldCharType="end"/>
        </w:r>
      </w:hyperlink>
    </w:p>
    <w:p w14:paraId="29A08F2C" w14:textId="551B3AC0" w:rsidR="00DF7DDC" w:rsidRDefault="00000000" w:rsidP="00DF7DDC">
      <w:pPr>
        <w:pStyle w:val="TOC1"/>
        <w:rPr>
          <w:rFonts w:asciiTheme="minorHAnsi" w:eastAsiaTheme="minorEastAsia" w:hAnsiTheme="minorHAnsi" w:cstheme="minorBidi"/>
          <w:bCs w:val="0"/>
          <w:noProof/>
          <w:kern w:val="2"/>
          <w:szCs w:val="24"/>
          <w:rtl/>
          <w14:ligatures w14:val="standardContextual"/>
        </w:rPr>
      </w:pPr>
      <w:hyperlink w:anchor="_Toc234328064" w:history="1">
        <w:r w:rsidR="00DF7DDC" w:rsidRPr="00C27B7E">
          <w:rPr>
            <w:rStyle w:val="Hyperlink"/>
            <w:rFonts w:hint="eastAsia"/>
            <w:noProof/>
            <w:rtl/>
          </w:rPr>
          <w:t>טיוטת</w:t>
        </w:r>
        <w:r w:rsidR="00DF7DDC" w:rsidRPr="00C27B7E">
          <w:rPr>
            <w:rStyle w:val="Hyperlink"/>
            <w:noProof/>
            <w:rtl/>
          </w:rPr>
          <w:t xml:space="preserve"> </w:t>
        </w:r>
        <w:r w:rsidR="00DF7DDC" w:rsidRPr="00C27B7E">
          <w:rPr>
            <w:rStyle w:val="Hyperlink"/>
            <w:rFonts w:hint="eastAsia"/>
            <w:noProof/>
            <w:rtl/>
          </w:rPr>
          <w:t>תקנות</w:t>
        </w:r>
        <w:r w:rsidR="00DF7DDC" w:rsidRPr="00C27B7E">
          <w:rPr>
            <w:rStyle w:val="Hyperlink"/>
            <w:noProof/>
            <w:rtl/>
          </w:rPr>
          <w:t xml:space="preserve"> </w:t>
        </w:r>
        <w:r w:rsidR="00DF7DDC" w:rsidRPr="00C27B7E">
          <w:rPr>
            <w:rStyle w:val="Hyperlink"/>
            <w:rFonts w:hint="eastAsia"/>
            <w:noProof/>
            <w:rtl/>
          </w:rPr>
          <w:t>הטלגרף</w:t>
        </w:r>
        <w:r w:rsidR="00DF7DDC" w:rsidRPr="00C27B7E">
          <w:rPr>
            <w:rStyle w:val="Hyperlink"/>
            <w:noProof/>
            <w:rtl/>
          </w:rPr>
          <w:t xml:space="preserve"> </w:t>
        </w:r>
        <w:r w:rsidR="00DF7DDC" w:rsidRPr="00C27B7E">
          <w:rPr>
            <w:rStyle w:val="Hyperlink"/>
            <w:rFonts w:hint="eastAsia"/>
            <w:noProof/>
            <w:rtl/>
          </w:rPr>
          <w:t>האלחוטי</w:t>
        </w:r>
        <w:r w:rsidR="00DF7DDC" w:rsidRPr="00C27B7E">
          <w:rPr>
            <w:rStyle w:val="Hyperlink"/>
            <w:noProof/>
            <w:rtl/>
          </w:rPr>
          <w:t xml:space="preserve"> (</w:t>
        </w:r>
        <w:r w:rsidR="00DF7DDC" w:rsidRPr="00C27B7E">
          <w:rPr>
            <w:rStyle w:val="Hyperlink"/>
            <w:rFonts w:hint="eastAsia"/>
            <w:noProof/>
            <w:rtl/>
          </w:rPr>
          <w:t>פטור</w:t>
        </w:r>
        <w:r w:rsidR="00DF7DDC" w:rsidRPr="00C27B7E">
          <w:rPr>
            <w:rStyle w:val="Hyperlink"/>
            <w:noProof/>
            <w:rtl/>
          </w:rPr>
          <w:t xml:space="preserve"> </w:t>
        </w:r>
        <w:r w:rsidR="00DF7DDC" w:rsidRPr="00C27B7E">
          <w:rPr>
            <w:rStyle w:val="Hyperlink"/>
            <w:rFonts w:hint="eastAsia"/>
            <w:noProof/>
            <w:rtl/>
          </w:rPr>
          <w:t>מרישוי</w:t>
        </w:r>
        <w:r w:rsidR="00DF7DDC" w:rsidRPr="00C27B7E">
          <w:rPr>
            <w:rStyle w:val="Hyperlink"/>
            <w:noProof/>
            <w:rtl/>
          </w:rPr>
          <w:t>)(</w:t>
        </w:r>
        <w:r w:rsidR="00DF7DDC" w:rsidRPr="00C27B7E">
          <w:rPr>
            <w:rStyle w:val="Hyperlink"/>
            <w:rFonts w:hint="eastAsia"/>
            <w:noProof/>
            <w:rtl/>
          </w:rPr>
          <w:t>תיקון</w:t>
        </w:r>
        <w:r w:rsidR="00DF7DDC" w:rsidRPr="00C27B7E">
          <w:rPr>
            <w:rStyle w:val="Hyperlink"/>
            <w:noProof/>
            <w:rtl/>
          </w:rPr>
          <w:t xml:space="preserve">), </w:t>
        </w:r>
        <w:r w:rsidR="00DF7DDC" w:rsidRPr="00C27B7E">
          <w:rPr>
            <w:rStyle w:val="Hyperlink"/>
            <w:rFonts w:hint="eastAsia"/>
            <w:noProof/>
            <w:rtl/>
          </w:rPr>
          <w:t>התשפ</w:t>
        </w:r>
        <w:r w:rsidR="00DF7DDC" w:rsidRPr="00C27B7E">
          <w:rPr>
            <w:rStyle w:val="Hyperlink"/>
            <w:noProof/>
            <w:rtl/>
          </w:rPr>
          <w:t>"</w:t>
        </w:r>
        <w:r w:rsidR="00DF7DDC" w:rsidRPr="00C27B7E">
          <w:rPr>
            <w:rStyle w:val="Hyperlink"/>
            <w:rFonts w:hint="eastAsia"/>
            <w:noProof/>
            <w:rtl/>
          </w:rPr>
          <w:t>ו</w:t>
        </w:r>
        <w:r w:rsidR="00DF7DDC" w:rsidRPr="00C27B7E">
          <w:rPr>
            <w:rStyle w:val="Hyperlink"/>
            <w:noProof/>
            <w:rtl/>
          </w:rPr>
          <w:t>-2026</w:t>
        </w:r>
        <w:r w:rsidR="00DF7DDC">
          <w:rPr>
            <w:noProof/>
            <w:webHidden/>
            <w:rtl/>
          </w:rPr>
          <w:tab/>
        </w:r>
        <w:r w:rsidR="00DF7DDC">
          <w:rPr>
            <w:noProof/>
            <w:webHidden/>
            <w:rtl/>
          </w:rPr>
          <w:fldChar w:fldCharType="begin"/>
        </w:r>
        <w:r w:rsidR="00DF7DDC">
          <w:rPr>
            <w:noProof/>
            <w:webHidden/>
            <w:rtl/>
          </w:rPr>
          <w:instrText xml:space="preserve"> </w:instrText>
        </w:r>
        <w:r w:rsidR="00DF7DDC">
          <w:rPr>
            <w:noProof/>
            <w:webHidden/>
          </w:rPr>
          <w:instrText>PAGEREF</w:instrText>
        </w:r>
        <w:r w:rsidR="00DF7DDC">
          <w:rPr>
            <w:noProof/>
            <w:webHidden/>
            <w:rtl/>
          </w:rPr>
          <w:instrText xml:space="preserve"> _</w:instrText>
        </w:r>
        <w:r w:rsidR="00DF7DDC">
          <w:rPr>
            <w:noProof/>
            <w:webHidden/>
          </w:rPr>
          <w:instrText>Toc234328064 \h</w:instrText>
        </w:r>
        <w:r w:rsidR="00DF7DDC">
          <w:rPr>
            <w:noProof/>
            <w:webHidden/>
            <w:rtl/>
          </w:rPr>
          <w:instrText xml:space="preserve"> </w:instrText>
        </w:r>
        <w:r w:rsidR="00DF7DDC">
          <w:rPr>
            <w:noProof/>
            <w:webHidden/>
            <w:rtl/>
          </w:rPr>
        </w:r>
        <w:r w:rsidR="00DF7DDC">
          <w:rPr>
            <w:noProof/>
            <w:webHidden/>
            <w:rtl/>
          </w:rPr>
          <w:fldChar w:fldCharType="separate"/>
        </w:r>
        <w:r w:rsidR="00DF7DDC">
          <w:rPr>
            <w:noProof/>
            <w:webHidden/>
            <w:rtl/>
          </w:rPr>
          <w:t>3</w:t>
        </w:r>
        <w:r w:rsidR="00DF7DDC">
          <w:rPr>
            <w:noProof/>
            <w:webHidden/>
            <w:rtl/>
          </w:rPr>
          <w:fldChar w:fldCharType="end"/>
        </w:r>
      </w:hyperlink>
    </w:p>
    <w:p w14:paraId="0FA164C0" w14:textId="7C8F81E9" w:rsidR="00DF7DDC" w:rsidRDefault="00000000" w:rsidP="00DF7DDC">
      <w:pPr>
        <w:pStyle w:val="TOC3"/>
        <w:rPr>
          <w:rFonts w:asciiTheme="minorHAnsi" w:eastAsiaTheme="minorEastAsia" w:hAnsiTheme="minorHAnsi" w:cstheme="minorBidi"/>
          <w:noProof/>
          <w:kern w:val="2"/>
          <w:szCs w:val="24"/>
          <w:rtl/>
          <w14:ligatures w14:val="standardContextual"/>
        </w:rPr>
      </w:pPr>
      <w:hyperlink w:anchor="_Toc234328065" w:history="1">
        <w:r w:rsidR="00DF7DDC" w:rsidRPr="00C27B7E">
          <w:rPr>
            <w:rStyle w:val="Hyperlink"/>
            <w:rFonts w:hint="eastAsia"/>
            <w:noProof/>
            <w:rtl/>
          </w:rPr>
          <w:t>תיקון</w:t>
        </w:r>
        <w:r w:rsidR="00DF7DDC" w:rsidRPr="00C27B7E">
          <w:rPr>
            <w:rStyle w:val="Hyperlink"/>
            <w:noProof/>
            <w:rtl/>
          </w:rPr>
          <w:t xml:space="preserve"> </w:t>
        </w:r>
        <w:r w:rsidR="00DF7DDC" w:rsidRPr="00C27B7E">
          <w:rPr>
            <w:rStyle w:val="Hyperlink"/>
            <w:rFonts w:hint="eastAsia"/>
            <w:noProof/>
            <w:rtl/>
          </w:rPr>
          <w:t>תקנה</w:t>
        </w:r>
        <w:r w:rsidR="00DF7DDC" w:rsidRPr="00C27B7E">
          <w:rPr>
            <w:rStyle w:val="Hyperlink"/>
            <w:noProof/>
            <w:rtl/>
          </w:rPr>
          <w:t xml:space="preserve"> 2</w:t>
        </w:r>
        <w:r w:rsidR="00DF7DDC">
          <w:rPr>
            <w:noProof/>
            <w:webHidden/>
            <w:rtl/>
          </w:rPr>
          <w:tab/>
        </w:r>
        <w:r w:rsidR="00DF7DDC">
          <w:rPr>
            <w:noProof/>
            <w:webHidden/>
            <w:rtl/>
          </w:rPr>
          <w:fldChar w:fldCharType="begin"/>
        </w:r>
        <w:r w:rsidR="00DF7DDC">
          <w:rPr>
            <w:noProof/>
            <w:webHidden/>
            <w:rtl/>
          </w:rPr>
          <w:instrText xml:space="preserve"> </w:instrText>
        </w:r>
        <w:r w:rsidR="00DF7DDC">
          <w:rPr>
            <w:noProof/>
            <w:webHidden/>
          </w:rPr>
          <w:instrText>PAGEREF</w:instrText>
        </w:r>
        <w:r w:rsidR="00DF7DDC">
          <w:rPr>
            <w:noProof/>
            <w:webHidden/>
            <w:rtl/>
          </w:rPr>
          <w:instrText xml:space="preserve"> _</w:instrText>
        </w:r>
        <w:r w:rsidR="00DF7DDC">
          <w:rPr>
            <w:noProof/>
            <w:webHidden/>
          </w:rPr>
          <w:instrText>Toc234328065 \h</w:instrText>
        </w:r>
        <w:r w:rsidR="00DF7DDC">
          <w:rPr>
            <w:noProof/>
            <w:webHidden/>
            <w:rtl/>
          </w:rPr>
          <w:instrText xml:space="preserve"> </w:instrText>
        </w:r>
        <w:r w:rsidR="00DF7DDC">
          <w:rPr>
            <w:noProof/>
            <w:webHidden/>
            <w:rtl/>
          </w:rPr>
        </w:r>
        <w:r w:rsidR="00DF7DDC">
          <w:rPr>
            <w:noProof/>
            <w:webHidden/>
            <w:rtl/>
          </w:rPr>
          <w:fldChar w:fldCharType="separate"/>
        </w:r>
        <w:r w:rsidR="00DF7DDC">
          <w:rPr>
            <w:noProof/>
            <w:webHidden/>
            <w:rtl/>
          </w:rPr>
          <w:t>3</w:t>
        </w:r>
        <w:r w:rsidR="00DF7DDC">
          <w:rPr>
            <w:noProof/>
            <w:webHidden/>
            <w:rtl/>
          </w:rPr>
          <w:fldChar w:fldCharType="end"/>
        </w:r>
      </w:hyperlink>
    </w:p>
    <w:p w14:paraId="3DA2E474" w14:textId="5C246A81" w:rsidR="00DF7DDC" w:rsidRDefault="00000000" w:rsidP="00DF7DDC">
      <w:pPr>
        <w:pStyle w:val="TOC3"/>
        <w:rPr>
          <w:rFonts w:asciiTheme="minorHAnsi" w:eastAsiaTheme="minorEastAsia" w:hAnsiTheme="minorHAnsi" w:cstheme="minorBidi"/>
          <w:noProof/>
          <w:kern w:val="2"/>
          <w:szCs w:val="24"/>
          <w:rtl/>
          <w14:ligatures w14:val="standardContextual"/>
        </w:rPr>
      </w:pPr>
      <w:hyperlink w:anchor="_Toc234328066" w:history="1">
        <w:r w:rsidR="00DF7DDC" w:rsidRPr="00C27B7E">
          <w:rPr>
            <w:rStyle w:val="Hyperlink"/>
            <w:rFonts w:hint="eastAsia"/>
            <w:noProof/>
            <w:rtl/>
          </w:rPr>
          <w:t>תיקון</w:t>
        </w:r>
        <w:r w:rsidR="00DF7DDC" w:rsidRPr="00C27B7E">
          <w:rPr>
            <w:rStyle w:val="Hyperlink"/>
            <w:noProof/>
            <w:rtl/>
          </w:rPr>
          <w:t xml:space="preserve"> </w:t>
        </w:r>
        <w:r w:rsidR="00DF7DDC" w:rsidRPr="00C27B7E">
          <w:rPr>
            <w:rStyle w:val="Hyperlink"/>
            <w:rFonts w:hint="eastAsia"/>
            <w:noProof/>
            <w:rtl/>
          </w:rPr>
          <w:t>תקנה</w:t>
        </w:r>
        <w:r w:rsidR="00DF7DDC" w:rsidRPr="00C27B7E">
          <w:rPr>
            <w:rStyle w:val="Hyperlink"/>
            <w:noProof/>
            <w:rtl/>
          </w:rPr>
          <w:t xml:space="preserve"> 3</w:t>
        </w:r>
        <w:r w:rsidR="00DF7DDC">
          <w:rPr>
            <w:noProof/>
            <w:webHidden/>
            <w:rtl/>
          </w:rPr>
          <w:tab/>
        </w:r>
        <w:r w:rsidR="00DF7DDC">
          <w:rPr>
            <w:noProof/>
            <w:webHidden/>
            <w:rtl/>
          </w:rPr>
          <w:fldChar w:fldCharType="begin"/>
        </w:r>
        <w:r w:rsidR="00DF7DDC">
          <w:rPr>
            <w:noProof/>
            <w:webHidden/>
            <w:rtl/>
          </w:rPr>
          <w:instrText xml:space="preserve"> </w:instrText>
        </w:r>
        <w:r w:rsidR="00DF7DDC">
          <w:rPr>
            <w:noProof/>
            <w:webHidden/>
          </w:rPr>
          <w:instrText>PAGEREF</w:instrText>
        </w:r>
        <w:r w:rsidR="00DF7DDC">
          <w:rPr>
            <w:noProof/>
            <w:webHidden/>
            <w:rtl/>
          </w:rPr>
          <w:instrText xml:space="preserve"> _</w:instrText>
        </w:r>
        <w:r w:rsidR="00DF7DDC">
          <w:rPr>
            <w:noProof/>
            <w:webHidden/>
          </w:rPr>
          <w:instrText>Toc234328066 \h</w:instrText>
        </w:r>
        <w:r w:rsidR="00DF7DDC">
          <w:rPr>
            <w:noProof/>
            <w:webHidden/>
            <w:rtl/>
          </w:rPr>
          <w:instrText xml:space="preserve"> </w:instrText>
        </w:r>
        <w:r w:rsidR="00DF7DDC">
          <w:rPr>
            <w:noProof/>
            <w:webHidden/>
            <w:rtl/>
          </w:rPr>
        </w:r>
        <w:r w:rsidR="00DF7DDC">
          <w:rPr>
            <w:noProof/>
            <w:webHidden/>
            <w:rtl/>
          </w:rPr>
          <w:fldChar w:fldCharType="separate"/>
        </w:r>
        <w:r w:rsidR="00DF7DDC">
          <w:rPr>
            <w:noProof/>
            <w:webHidden/>
            <w:rtl/>
          </w:rPr>
          <w:t>3</w:t>
        </w:r>
        <w:r w:rsidR="00DF7DDC">
          <w:rPr>
            <w:noProof/>
            <w:webHidden/>
            <w:rtl/>
          </w:rPr>
          <w:fldChar w:fldCharType="end"/>
        </w:r>
      </w:hyperlink>
    </w:p>
    <w:p w14:paraId="2D2313A7" w14:textId="3CD9E60C" w:rsidR="00DF7DDC" w:rsidRDefault="00000000" w:rsidP="00DF7DDC">
      <w:pPr>
        <w:pStyle w:val="TOC3"/>
        <w:rPr>
          <w:rFonts w:asciiTheme="minorHAnsi" w:eastAsiaTheme="minorEastAsia" w:hAnsiTheme="minorHAnsi" w:cstheme="minorBidi"/>
          <w:noProof/>
          <w:kern w:val="2"/>
          <w:szCs w:val="24"/>
          <w:rtl/>
          <w14:ligatures w14:val="standardContextual"/>
        </w:rPr>
      </w:pPr>
      <w:hyperlink w:anchor="_Toc234328067" w:history="1">
        <w:r w:rsidR="00DF7DDC" w:rsidRPr="00C27B7E">
          <w:rPr>
            <w:rStyle w:val="Hyperlink"/>
            <w:rFonts w:hint="eastAsia"/>
            <w:noProof/>
            <w:rtl/>
          </w:rPr>
          <w:t>בחינה</w:t>
        </w:r>
        <w:r w:rsidR="00DF7DDC" w:rsidRPr="00C27B7E">
          <w:rPr>
            <w:rStyle w:val="Hyperlink"/>
            <w:noProof/>
            <w:rtl/>
          </w:rPr>
          <w:t xml:space="preserve"> </w:t>
        </w:r>
        <w:r w:rsidR="00DF7DDC" w:rsidRPr="00C27B7E">
          <w:rPr>
            <w:rStyle w:val="Hyperlink"/>
            <w:rFonts w:hint="eastAsia"/>
            <w:noProof/>
            <w:rtl/>
          </w:rPr>
          <w:t>תקופתית</w:t>
        </w:r>
        <w:r w:rsidR="00DF7DDC" w:rsidRPr="00C27B7E">
          <w:rPr>
            <w:rStyle w:val="Hyperlink"/>
            <w:noProof/>
            <w:rtl/>
          </w:rPr>
          <w:t xml:space="preserve"> </w:t>
        </w:r>
        <w:r w:rsidR="00DF7DDC" w:rsidRPr="00C27B7E">
          <w:rPr>
            <w:rStyle w:val="Hyperlink"/>
            <w:rFonts w:hint="eastAsia"/>
            <w:noProof/>
            <w:rtl/>
          </w:rPr>
          <w:t>לפי</w:t>
        </w:r>
        <w:r w:rsidR="00DF7DDC" w:rsidRPr="00C27B7E">
          <w:rPr>
            <w:rStyle w:val="Hyperlink"/>
            <w:noProof/>
            <w:rtl/>
          </w:rPr>
          <w:t xml:space="preserve"> </w:t>
        </w:r>
        <w:r w:rsidR="00DF7DDC" w:rsidRPr="00C27B7E">
          <w:rPr>
            <w:rStyle w:val="Hyperlink"/>
            <w:rFonts w:hint="eastAsia"/>
            <w:noProof/>
            <w:rtl/>
          </w:rPr>
          <w:t>חוק</w:t>
        </w:r>
        <w:r w:rsidR="00DF7DDC" w:rsidRPr="00C27B7E">
          <w:rPr>
            <w:rStyle w:val="Hyperlink"/>
            <w:noProof/>
            <w:rtl/>
          </w:rPr>
          <w:t xml:space="preserve"> </w:t>
        </w:r>
        <w:r w:rsidR="00DF7DDC" w:rsidRPr="00C27B7E">
          <w:rPr>
            <w:rStyle w:val="Hyperlink"/>
            <w:rFonts w:hint="eastAsia"/>
            <w:noProof/>
            <w:rtl/>
          </w:rPr>
          <w:t>עקרונות</w:t>
        </w:r>
        <w:r w:rsidR="00DF7DDC" w:rsidRPr="00C27B7E">
          <w:rPr>
            <w:rStyle w:val="Hyperlink"/>
            <w:noProof/>
            <w:rtl/>
          </w:rPr>
          <w:t xml:space="preserve"> </w:t>
        </w:r>
        <w:r w:rsidR="00DF7DDC" w:rsidRPr="00C27B7E">
          <w:rPr>
            <w:rStyle w:val="Hyperlink"/>
            <w:rFonts w:hint="eastAsia"/>
            <w:noProof/>
            <w:rtl/>
          </w:rPr>
          <w:t>האסדרה</w:t>
        </w:r>
        <w:r w:rsidR="00DF7DDC">
          <w:rPr>
            <w:noProof/>
            <w:webHidden/>
            <w:rtl/>
          </w:rPr>
          <w:tab/>
        </w:r>
        <w:r w:rsidR="00DF7DDC">
          <w:rPr>
            <w:noProof/>
            <w:webHidden/>
            <w:rtl/>
          </w:rPr>
          <w:fldChar w:fldCharType="begin"/>
        </w:r>
        <w:r w:rsidR="00DF7DDC">
          <w:rPr>
            <w:noProof/>
            <w:webHidden/>
            <w:rtl/>
          </w:rPr>
          <w:instrText xml:space="preserve"> </w:instrText>
        </w:r>
        <w:r w:rsidR="00DF7DDC">
          <w:rPr>
            <w:noProof/>
            <w:webHidden/>
          </w:rPr>
          <w:instrText>PAGEREF</w:instrText>
        </w:r>
        <w:r w:rsidR="00DF7DDC">
          <w:rPr>
            <w:noProof/>
            <w:webHidden/>
            <w:rtl/>
          </w:rPr>
          <w:instrText xml:space="preserve"> _</w:instrText>
        </w:r>
        <w:r w:rsidR="00DF7DDC">
          <w:rPr>
            <w:noProof/>
            <w:webHidden/>
          </w:rPr>
          <w:instrText>Toc234328067 \h</w:instrText>
        </w:r>
        <w:r w:rsidR="00DF7DDC">
          <w:rPr>
            <w:noProof/>
            <w:webHidden/>
            <w:rtl/>
          </w:rPr>
          <w:instrText xml:space="preserve"> </w:instrText>
        </w:r>
        <w:r w:rsidR="00DF7DDC">
          <w:rPr>
            <w:noProof/>
            <w:webHidden/>
            <w:rtl/>
          </w:rPr>
        </w:r>
        <w:r w:rsidR="00DF7DDC">
          <w:rPr>
            <w:noProof/>
            <w:webHidden/>
            <w:rtl/>
          </w:rPr>
          <w:fldChar w:fldCharType="separate"/>
        </w:r>
        <w:r w:rsidR="00DF7DDC">
          <w:rPr>
            <w:noProof/>
            <w:webHidden/>
            <w:rtl/>
          </w:rPr>
          <w:t>3</w:t>
        </w:r>
        <w:r w:rsidR="00DF7DDC">
          <w:rPr>
            <w:noProof/>
            <w:webHidden/>
            <w:rtl/>
          </w:rPr>
          <w:fldChar w:fldCharType="end"/>
        </w:r>
      </w:hyperlink>
    </w:p>
    <w:p w14:paraId="35B5BB85" w14:textId="75A7AA16" w:rsidR="00DF7DDC" w:rsidRDefault="00000000" w:rsidP="00DF7DDC">
      <w:pPr>
        <w:pStyle w:val="TOC2"/>
        <w:rPr>
          <w:rFonts w:asciiTheme="minorHAnsi" w:eastAsiaTheme="minorEastAsia" w:hAnsiTheme="minorHAnsi" w:cstheme="minorBidi"/>
          <w:noProof/>
          <w:kern w:val="2"/>
          <w:szCs w:val="24"/>
          <w:rtl/>
          <w14:ligatures w14:val="standardContextual"/>
        </w:rPr>
      </w:pPr>
      <w:hyperlink w:anchor="_Toc234328068" w:history="1">
        <w:r w:rsidR="00DF7DDC" w:rsidRPr="00C27B7E">
          <w:rPr>
            <w:rStyle w:val="Hyperlink"/>
            <w:rFonts w:hint="eastAsia"/>
            <w:noProof/>
            <w:rtl/>
          </w:rPr>
          <w:t>דברי</w:t>
        </w:r>
        <w:r w:rsidR="00DF7DDC" w:rsidRPr="00C27B7E">
          <w:rPr>
            <w:rStyle w:val="Hyperlink"/>
            <w:noProof/>
            <w:rtl/>
          </w:rPr>
          <w:t xml:space="preserve"> </w:t>
        </w:r>
        <w:r w:rsidR="00DF7DDC" w:rsidRPr="00C27B7E">
          <w:rPr>
            <w:rStyle w:val="Hyperlink"/>
            <w:rFonts w:hint="eastAsia"/>
            <w:noProof/>
            <w:rtl/>
          </w:rPr>
          <w:t>הסבר</w:t>
        </w:r>
        <w:r w:rsidR="00DF7DDC">
          <w:rPr>
            <w:noProof/>
            <w:webHidden/>
            <w:rtl/>
          </w:rPr>
          <w:tab/>
        </w:r>
        <w:r w:rsidR="00DF7DDC">
          <w:rPr>
            <w:noProof/>
            <w:webHidden/>
            <w:rtl/>
          </w:rPr>
          <w:fldChar w:fldCharType="begin"/>
        </w:r>
        <w:r w:rsidR="00DF7DDC">
          <w:rPr>
            <w:noProof/>
            <w:webHidden/>
            <w:rtl/>
          </w:rPr>
          <w:instrText xml:space="preserve"> </w:instrText>
        </w:r>
        <w:r w:rsidR="00DF7DDC">
          <w:rPr>
            <w:noProof/>
            <w:webHidden/>
          </w:rPr>
          <w:instrText>PAGEREF</w:instrText>
        </w:r>
        <w:r w:rsidR="00DF7DDC">
          <w:rPr>
            <w:noProof/>
            <w:webHidden/>
            <w:rtl/>
          </w:rPr>
          <w:instrText xml:space="preserve"> _</w:instrText>
        </w:r>
        <w:r w:rsidR="00DF7DDC">
          <w:rPr>
            <w:noProof/>
            <w:webHidden/>
          </w:rPr>
          <w:instrText>Toc234328068 \h</w:instrText>
        </w:r>
        <w:r w:rsidR="00DF7DDC">
          <w:rPr>
            <w:noProof/>
            <w:webHidden/>
            <w:rtl/>
          </w:rPr>
          <w:instrText xml:space="preserve"> </w:instrText>
        </w:r>
        <w:r w:rsidR="00DF7DDC">
          <w:rPr>
            <w:noProof/>
            <w:webHidden/>
            <w:rtl/>
          </w:rPr>
        </w:r>
        <w:r w:rsidR="00DF7DDC">
          <w:rPr>
            <w:noProof/>
            <w:webHidden/>
            <w:rtl/>
          </w:rPr>
          <w:fldChar w:fldCharType="separate"/>
        </w:r>
        <w:r w:rsidR="00DF7DDC">
          <w:rPr>
            <w:noProof/>
            <w:webHidden/>
            <w:rtl/>
          </w:rPr>
          <w:t>5</w:t>
        </w:r>
        <w:r w:rsidR="00DF7DDC">
          <w:rPr>
            <w:noProof/>
            <w:webHidden/>
            <w:rtl/>
          </w:rPr>
          <w:fldChar w:fldCharType="end"/>
        </w:r>
      </w:hyperlink>
    </w:p>
    <w:p w14:paraId="32AA8DA5" w14:textId="17E7AC98" w:rsidR="00DF7DDC" w:rsidRDefault="00DF7DDC" w:rsidP="00DF7DDC">
      <w:pPr>
        <w:rPr>
          <w:snapToGrid w:val="0"/>
          <w:rtl/>
        </w:rPr>
      </w:pPr>
      <w:r>
        <w:rPr>
          <w:rtl/>
        </w:rPr>
        <w:fldChar w:fldCharType="end"/>
      </w:r>
      <w:r>
        <w:rPr>
          <w:rtl/>
        </w:rPr>
        <w:br w:type="page"/>
      </w:r>
    </w:p>
    <w:p w14:paraId="259D60EF" w14:textId="5AD6B4A3" w:rsidR="00517136" w:rsidRDefault="00517136" w:rsidP="00722C14">
      <w:pPr>
        <w:pStyle w:val="1"/>
        <w:keepNext w:val="0"/>
        <w:keepLines w:val="0"/>
      </w:pPr>
      <w:bookmarkStart w:id="0" w:name="_Toc234328060"/>
      <w:r>
        <w:rPr>
          <w:rtl/>
        </w:rPr>
        <w:lastRenderedPageBreak/>
        <w:t>טיוטת תקנות</w:t>
      </w:r>
      <w:r w:rsidR="00001D8E">
        <w:rPr>
          <w:rFonts w:hint="cs"/>
          <w:rtl/>
        </w:rPr>
        <w:t xml:space="preserve"> </w:t>
      </w:r>
      <w:r w:rsidR="00001D8E" w:rsidRPr="00001D8E">
        <w:rPr>
          <w:rtl/>
        </w:rPr>
        <w:t>הטלגרף האלחוטי (פטור מרישוי)</w:t>
      </w:r>
      <w:r w:rsidR="00001D8E">
        <w:rPr>
          <w:rFonts w:hint="cs"/>
          <w:rtl/>
        </w:rPr>
        <w:t>(תיקון)</w:t>
      </w:r>
      <w:r w:rsidR="00001D8E" w:rsidRPr="00001D8E">
        <w:rPr>
          <w:rtl/>
        </w:rPr>
        <w:t xml:space="preserve">, </w:t>
      </w:r>
      <w:r w:rsidR="00001D8E">
        <w:rPr>
          <w:rFonts w:hint="cs"/>
          <w:rtl/>
        </w:rPr>
        <w:t>ה</w:t>
      </w:r>
      <w:r w:rsidR="00001D8E" w:rsidRPr="00001D8E">
        <w:rPr>
          <w:rtl/>
        </w:rPr>
        <w:t>תשפ"</w:t>
      </w:r>
      <w:r w:rsidR="00001D8E">
        <w:rPr>
          <w:rFonts w:hint="cs"/>
          <w:rtl/>
        </w:rPr>
        <w:t>ו</w:t>
      </w:r>
      <w:r w:rsidR="00001D8E" w:rsidRPr="00001D8E">
        <w:rPr>
          <w:rtl/>
        </w:rPr>
        <w:t>-202</w:t>
      </w:r>
      <w:r w:rsidR="00001D8E">
        <w:rPr>
          <w:rFonts w:hint="cs"/>
          <w:rtl/>
        </w:rPr>
        <w:t>6</w:t>
      </w:r>
      <w:bookmarkEnd w:id="0"/>
    </w:p>
    <w:p w14:paraId="219C7769" w14:textId="77777777" w:rsidR="00517136" w:rsidRDefault="00517136" w:rsidP="00722C14">
      <w:pPr>
        <w:rPr>
          <w:rtl/>
        </w:rPr>
      </w:pPr>
    </w:p>
    <w:p w14:paraId="0A9DAEAC" w14:textId="77777777" w:rsidR="00517136" w:rsidRDefault="00517136" w:rsidP="00517136">
      <w:pPr>
        <w:pStyle w:val="4"/>
        <w:rPr>
          <w:rtl/>
        </w:rPr>
      </w:pPr>
      <w:bookmarkStart w:id="1" w:name="_Toc234328061"/>
      <w:r>
        <w:rPr>
          <w:rFonts w:hint="cs"/>
          <w:rtl/>
        </w:rPr>
        <w:t>שם התקנות המוצעות</w:t>
      </w:r>
      <w:bookmarkEnd w:id="1"/>
    </w:p>
    <w:p w14:paraId="5E42A073" w14:textId="59872F56" w:rsidR="00517136" w:rsidRDefault="00517136" w:rsidP="00722C14">
      <w:r>
        <w:rPr>
          <w:rFonts w:hint="cs"/>
          <w:rtl/>
        </w:rPr>
        <w:t xml:space="preserve">תקנות </w:t>
      </w:r>
      <w:r w:rsidR="00001D8E" w:rsidRPr="00001D8E">
        <w:rPr>
          <w:rtl/>
        </w:rPr>
        <w:t>הטלגרף האלחוטי (פטור מרישוי)(תיקון), התשפ"ו-2026</w:t>
      </w:r>
    </w:p>
    <w:p w14:paraId="3D123CCF" w14:textId="77777777" w:rsidR="00517136" w:rsidRDefault="00517136" w:rsidP="00722C14">
      <w:pPr>
        <w:rPr>
          <w:rtl/>
        </w:rPr>
      </w:pPr>
    </w:p>
    <w:p w14:paraId="71373150" w14:textId="77777777" w:rsidR="00001D8E" w:rsidRDefault="00517136" w:rsidP="00517136">
      <w:pPr>
        <w:pStyle w:val="4"/>
      </w:pPr>
      <w:bookmarkStart w:id="2" w:name="_Toc234328062"/>
      <w:r>
        <w:rPr>
          <w:rFonts w:hint="cs"/>
          <w:rtl/>
        </w:rPr>
        <w:t>מטרת התקנות המוצעות והצורך בהן</w:t>
      </w:r>
      <w:bookmarkEnd w:id="2"/>
    </w:p>
    <w:p w14:paraId="3858C7C9" w14:textId="77777777" w:rsidR="00090F33" w:rsidRPr="00090F33" w:rsidRDefault="00090F33" w:rsidP="00090F33">
      <w:pPr>
        <w:rPr>
          <w:rtl/>
        </w:rPr>
      </w:pPr>
      <w:r w:rsidRPr="00090F33">
        <w:rPr>
          <w:rtl/>
        </w:rPr>
        <w:t xml:space="preserve">תקנות </w:t>
      </w:r>
      <w:r w:rsidRPr="00090F33">
        <w:rPr>
          <w:rFonts w:hint="cs"/>
          <w:rtl/>
        </w:rPr>
        <w:t>הטלגרף האלחוטי (פטור מרישוי), התשפ"א-2021 קובעות כי ביחס ל</w:t>
      </w:r>
      <w:r w:rsidRPr="00090F33">
        <w:rPr>
          <w:rtl/>
        </w:rPr>
        <w:t>מכשירים אלחוטיים מסוגים שונים</w:t>
      </w:r>
      <w:r w:rsidRPr="00090F33">
        <w:rPr>
          <w:rFonts w:hint="cs"/>
          <w:rtl/>
        </w:rPr>
        <w:t xml:space="preserve"> </w:t>
      </w:r>
      <w:r w:rsidRPr="00090F33">
        <w:rPr>
          <w:rtl/>
        </w:rPr>
        <w:t xml:space="preserve">לא יחולו הוראות </w:t>
      </w:r>
      <w:r w:rsidRPr="00090F33">
        <w:rPr>
          <w:rFonts w:hint="cs"/>
          <w:rtl/>
        </w:rPr>
        <w:t>פרק</w:t>
      </w:r>
      <w:r w:rsidRPr="00090F33">
        <w:rPr>
          <w:rtl/>
        </w:rPr>
        <w:t xml:space="preserve"> </w:t>
      </w:r>
      <w:r w:rsidRPr="00090F33">
        <w:rPr>
          <w:rFonts w:hint="cs"/>
          <w:rtl/>
        </w:rPr>
        <w:t>ג</w:t>
      </w:r>
      <w:r w:rsidRPr="00090F33">
        <w:rPr>
          <w:rtl/>
        </w:rPr>
        <w:t xml:space="preserve">' </w:t>
      </w:r>
      <w:r w:rsidRPr="00090F33">
        <w:rPr>
          <w:rFonts w:hint="cs"/>
          <w:rtl/>
        </w:rPr>
        <w:t>ל</w:t>
      </w:r>
      <w:r w:rsidRPr="00090F33">
        <w:rPr>
          <w:rtl/>
        </w:rPr>
        <w:t xml:space="preserve">פקודת הטלגרף האלחוטי [נוסח חדש], התשל"ב-1972, ובכלל כך חובת רישוי. </w:t>
      </w:r>
    </w:p>
    <w:p w14:paraId="1743CB3B" w14:textId="16738D1A" w:rsidR="00517136" w:rsidRDefault="00090F33" w:rsidP="00722C14">
      <w:pPr>
        <w:rPr>
          <w:rtl/>
        </w:rPr>
      </w:pPr>
      <w:r w:rsidRPr="00A104A0">
        <w:rPr>
          <w:rtl/>
        </w:rPr>
        <w:t>מוצע להרחיב את היקף הפטור ביחס למכשירים אלחוטיים מסוגים נוספים המיובאים לישראל בי</w:t>
      </w:r>
      <w:r w:rsidRPr="00A104A0">
        <w:rPr>
          <w:rFonts w:hint="cs"/>
          <w:rtl/>
        </w:rPr>
        <w:t>י</w:t>
      </w:r>
      <w:r w:rsidRPr="00A104A0">
        <w:rPr>
          <w:rtl/>
        </w:rPr>
        <w:t>בוא</w:t>
      </w:r>
      <w:r w:rsidR="00A104A0">
        <w:rPr>
          <w:rFonts w:hint="cs"/>
          <w:rtl/>
        </w:rPr>
        <w:t xml:space="preserve">, או בייבוא אישי, לפי העניין, </w:t>
      </w:r>
      <w:r w:rsidRPr="00A104A0">
        <w:rPr>
          <w:rtl/>
        </w:rPr>
        <w:t xml:space="preserve">והכל </w:t>
      </w:r>
      <w:r w:rsidRPr="00A104A0">
        <w:rPr>
          <w:rFonts w:hint="cs"/>
          <w:rtl/>
        </w:rPr>
        <w:t>ברוח</w:t>
      </w:r>
      <w:r w:rsidRPr="00A104A0">
        <w:rPr>
          <w:rtl/>
        </w:rPr>
        <w:t xml:space="preserve"> החלטות הממשלה מס' 3423 ו-3424 מיום 11 בינואר 2018 שעניינן "הסרת חסמים ביבוא אישי כאמצעי להפחתת יוקר מחיה" ו"הסרת חסמים ליבוא מוצרי תקשורת", בהתאמה.</w:t>
      </w:r>
    </w:p>
    <w:p w14:paraId="1ED849FD" w14:textId="77777777" w:rsidR="00517136" w:rsidRDefault="00517136" w:rsidP="00722C14">
      <w:pPr>
        <w:rPr>
          <w:rtl/>
        </w:rPr>
      </w:pPr>
    </w:p>
    <w:p w14:paraId="6A9B212F" w14:textId="1FDA0E7E" w:rsidR="00517136" w:rsidRDefault="00517136" w:rsidP="00517136">
      <w:pPr>
        <w:pStyle w:val="4"/>
        <w:rPr>
          <w:rtl/>
        </w:rPr>
      </w:pPr>
      <w:bookmarkStart w:id="3" w:name="_Toc234328063"/>
      <w:r>
        <w:rPr>
          <w:rFonts w:hint="cs"/>
          <w:rtl/>
        </w:rPr>
        <w:t>להלן נוסח טיוטת התקנות המוצעות:</w:t>
      </w:r>
      <w:bookmarkEnd w:id="3"/>
    </w:p>
    <w:p w14:paraId="07EED04E" w14:textId="4924A8EC" w:rsidR="00A104A0" w:rsidRDefault="00A104A0">
      <w:pPr>
        <w:widowControl/>
        <w:bidi w:val="0"/>
        <w:spacing w:after="160" w:line="278" w:lineRule="auto"/>
        <w:ind w:left="0"/>
        <w:contextualSpacing w:val="0"/>
        <w:jc w:val="left"/>
      </w:pPr>
      <w:r>
        <w:rPr>
          <w:rtl/>
        </w:rPr>
        <w:br w:type="page"/>
      </w:r>
    </w:p>
    <w:p w14:paraId="447C055B" w14:textId="718CCD56" w:rsidR="00517136" w:rsidRDefault="00517136" w:rsidP="00722C14">
      <w:pPr>
        <w:pStyle w:val="HeadMitparsemetBaze"/>
        <w:keepNext w:val="0"/>
        <w:keepLines w:val="0"/>
        <w:pageBreakBefore w:val="0"/>
        <w:rPr>
          <w:rtl/>
        </w:rPr>
      </w:pPr>
      <w:r>
        <w:rPr>
          <w:rtl/>
        </w:rPr>
        <w:lastRenderedPageBreak/>
        <w:t>טיוטת תקנות מטעם משרד</w:t>
      </w:r>
      <w:r w:rsidR="00001D8E">
        <w:rPr>
          <w:rFonts w:hint="cs"/>
          <w:rtl/>
        </w:rPr>
        <w:t xml:space="preserve"> התקשורת</w:t>
      </w:r>
      <w:r>
        <w:rPr>
          <w:rtl/>
        </w:rPr>
        <w:t xml:space="preserve">: </w:t>
      </w:r>
    </w:p>
    <w:p w14:paraId="64E63C4A" w14:textId="026369AE" w:rsidR="00517136" w:rsidRDefault="00517136" w:rsidP="00722C14">
      <w:pPr>
        <w:pStyle w:val="HeadHatzaotHok"/>
        <w:keepNext w:val="0"/>
        <w:keepLines w:val="0"/>
        <w:rPr>
          <w:rtl/>
        </w:rPr>
      </w:pPr>
      <w:bookmarkStart w:id="4" w:name="_Toc234328064"/>
      <w:r>
        <w:rPr>
          <w:rtl/>
        </w:rPr>
        <w:t xml:space="preserve">טיוטת </w:t>
      </w:r>
      <w:r w:rsidR="00001D8E">
        <w:rPr>
          <w:rFonts w:hint="cs"/>
          <w:rtl/>
        </w:rPr>
        <w:t xml:space="preserve">תקנות </w:t>
      </w:r>
      <w:r w:rsidR="00001D8E" w:rsidRPr="00001D8E">
        <w:rPr>
          <w:rtl/>
        </w:rPr>
        <w:t>הטלגרף האלחוטי (פטור מרישוי)(תיקון), התשפ"ו-2026</w:t>
      </w:r>
      <w:bookmarkEnd w:id="4"/>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141"/>
        <w:gridCol w:w="6381"/>
      </w:tblGrid>
      <w:tr w:rsidR="00517136" w14:paraId="53D17D93" w14:textId="77777777" w:rsidTr="00517136">
        <w:trPr>
          <w:cantSplit/>
          <w:trHeight w:val="60"/>
        </w:trPr>
        <w:tc>
          <w:tcPr>
            <w:tcW w:w="1871" w:type="dxa"/>
          </w:tcPr>
          <w:p w14:paraId="6FA3C09E" w14:textId="77777777" w:rsidR="00517136" w:rsidRDefault="00517136">
            <w:pPr>
              <w:pStyle w:val="TableSideHeading"/>
              <w:rPr>
                <w:rtl/>
              </w:rPr>
            </w:pPr>
          </w:p>
        </w:tc>
        <w:tc>
          <w:tcPr>
            <w:tcW w:w="624" w:type="dxa"/>
          </w:tcPr>
          <w:p w14:paraId="78215027" w14:textId="77777777" w:rsidR="00517136" w:rsidRDefault="00517136">
            <w:pPr>
              <w:pStyle w:val="TableText"/>
            </w:pPr>
          </w:p>
        </w:tc>
        <w:tc>
          <w:tcPr>
            <w:tcW w:w="7146" w:type="dxa"/>
            <w:gridSpan w:val="3"/>
            <w:hideMark/>
          </w:tcPr>
          <w:p w14:paraId="28674799" w14:textId="77777777" w:rsidR="00517136" w:rsidRDefault="00517136">
            <w:pPr>
              <w:pStyle w:val="TableBlock"/>
              <w:rPr>
                <w:rtl/>
              </w:rPr>
            </w:pPr>
            <w:r>
              <w:rPr>
                <w:rtl/>
              </w:rPr>
              <w:t xml:space="preserve">בתוקף </w:t>
            </w:r>
            <w:r w:rsidR="00001D8E" w:rsidRPr="00001D8E">
              <w:rPr>
                <w:rtl/>
              </w:rPr>
              <w:t>סמכותי לפי סעיף 4יט(א) לפקודת הטלגרף האלחוטי [נוסח חדש], התשל"ב-1972</w:t>
            </w:r>
            <w:r w:rsidR="00001D8E">
              <w:rPr>
                <w:rStyle w:val="af2"/>
                <w:rtl/>
              </w:rPr>
              <w:footnoteReference w:id="1"/>
            </w:r>
            <w:r w:rsidR="00001D8E" w:rsidRPr="00001D8E">
              <w:rPr>
                <w:rtl/>
              </w:rPr>
              <w:t xml:space="preserve">, </w:t>
            </w:r>
            <w:r w:rsidR="002B3B53">
              <w:rPr>
                <w:rFonts w:hint="cs"/>
                <w:b/>
                <w:sz w:val="26"/>
                <w:rtl/>
              </w:rPr>
              <w:t xml:space="preserve">ולעניין תקנה 3 </w:t>
            </w:r>
            <w:r w:rsidR="002B3B53">
              <w:rPr>
                <w:b/>
                <w:sz w:val="26"/>
                <w:rtl/>
              </w:rPr>
              <w:t>–</w:t>
            </w:r>
            <w:r w:rsidR="002B3B53">
              <w:rPr>
                <w:rFonts w:hint="cs"/>
                <w:b/>
                <w:sz w:val="26"/>
                <w:rtl/>
              </w:rPr>
              <w:t xml:space="preserve"> בתוקף סמכותי לפי סעיף 24 לחוק עקרונות האסדרה, התשפ"ב-2021</w:t>
            </w:r>
            <w:r w:rsidR="002B3B53">
              <w:rPr>
                <w:rStyle w:val="af2"/>
                <w:b/>
                <w:sz w:val="26"/>
                <w:rtl/>
              </w:rPr>
              <w:footnoteReference w:id="2"/>
            </w:r>
            <w:r w:rsidR="002B3B53">
              <w:rPr>
                <w:rFonts w:hint="cs"/>
                <w:b/>
                <w:sz w:val="26"/>
                <w:rtl/>
              </w:rPr>
              <w:t xml:space="preserve">, </w:t>
            </w:r>
            <w:r w:rsidR="00001D8E" w:rsidRPr="00001D8E">
              <w:rPr>
                <w:rtl/>
              </w:rPr>
              <w:t>אני מתקין תקנות אלה</w:t>
            </w:r>
            <w:r>
              <w:rPr>
                <w:rtl/>
              </w:rPr>
              <w:t>:</w:t>
            </w:r>
          </w:p>
          <w:p w14:paraId="2D04E136" w14:textId="77777777" w:rsidR="00A86C1E" w:rsidRDefault="00A86C1E">
            <w:pPr>
              <w:pStyle w:val="TableBlock"/>
              <w:rPr>
                <w:rtl/>
              </w:rPr>
            </w:pPr>
          </w:p>
          <w:p w14:paraId="310CD198" w14:textId="0BD2A4CF" w:rsidR="00DF7DDC" w:rsidRDefault="00DF7DDC">
            <w:pPr>
              <w:pStyle w:val="TableBlock"/>
            </w:pPr>
          </w:p>
        </w:tc>
      </w:tr>
      <w:tr w:rsidR="00517136" w14:paraId="39162835" w14:textId="77777777" w:rsidTr="00517136">
        <w:trPr>
          <w:cantSplit/>
          <w:trHeight w:val="60"/>
        </w:trPr>
        <w:tc>
          <w:tcPr>
            <w:tcW w:w="1871" w:type="dxa"/>
          </w:tcPr>
          <w:p w14:paraId="7FFFFD79" w14:textId="14039E19" w:rsidR="00517136" w:rsidRDefault="00700326">
            <w:pPr>
              <w:pStyle w:val="TableSideHeading"/>
            </w:pPr>
            <w:bookmarkStart w:id="5" w:name="_Toc234328065"/>
            <w:r>
              <w:rPr>
                <w:rFonts w:hint="cs"/>
                <w:rtl/>
              </w:rPr>
              <w:t>תיקון תקנה 2</w:t>
            </w:r>
            <w:bookmarkEnd w:id="5"/>
          </w:p>
        </w:tc>
        <w:tc>
          <w:tcPr>
            <w:tcW w:w="624" w:type="dxa"/>
          </w:tcPr>
          <w:p w14:paraId="1AABF5BC" w14:textId="77777777" w:rsidR="00517136" w:rsidRDefault="00517136" w:rsidP="00517136">
            <w:pPr>
              <w:pStyle w:val="TableText"/>
              <w:numPr>
                <w:ilvl w:val="0"/>
                <w:numId w:val="1"/>
              </w:numPr>
            </w:pPr>
          </w:p>
        </w:tc>
        <w:tc>
          <w:tcPr>
            <w:tcW w:w="7146" w:type="dxa"/>
            <w:gridSpan w:val="3"/>
          </w:tcPr>
          <w:p w14:paraId="51FEDAA1" w14:textId="19EDB60F" w:rsidR="00517136" w:rsidRDefault="00700326">
            <w:pPr>
              <w:pStyle w:val="TableBlock"/>
            </w:pPr>
            <w:r>
              <w:rPr>
                <w:rFonts w:hint="cs"/>
                <w:rtl/>
              </w:rPr>
              <w:t xml:space="preserve">בתקנה 2 לתקנות </w:t>
            </w:r>
            <w:r w:rsidRPr="00001D8E">
              <w:rPr>
                <w:rtl/>
              </w:rPr>
              <w:t>הטלגרף האלחוטי (פטור מרישוי</w:t>
            </w:r>
            <w:r>
              <w:rPr>
                <w:rFonts w:hint="cs"/>
                <w:rtl/>
              </w:rPr>
              <w:t>), התשפ"א-2021</w:t>
            </w:r>
            <w:r>
              <w:rPr>
                <w:rStyle w:val="af2"/>
                <w:rtl/>
              </w:rPr>
              <w:footnoteReference w:id="3"/>
            </w:r>
            <w:r w:rsidR="00A104A0">
              <w:rPr>
                <w:rFonts w:hint="cs"/>
                <w:rtl/>
              </w:rPr>
              <w:t xml:space="preserve"> (להלן </w:t>
            </w:r>
            <w:r w:rsidR="00A104A0">
              <w:rPr>
                <w:rtl/>
              </w:rPr>
              <w:t>–</w:t>
            </w:r>
            <w:r w:rsidR="00A104A0">
              <w:rPr>
                <w:rFonts w:hint="cs"/>
                <w:rtl/>
              </w:rPr>
              <w:t xml:space="preserve"> התקנות העיקריות)</w:t>
            </w:r>
            <w:r>
              <w:rPr>
                <w:rFonts w:hint="cs"/>
                <w:rtl/>
              </w:rPr>
              <w:t>, אחרי פסקה (24) יבוא:</w:t>
            </w:r>
          </w:p>
        </w:tc>
      </w:tr>
      <w:tr w:rsidR="00700326" w14:paraId="5B058643" w14:textId="77777777" w:rsidTr="00A104A0">
        <w:trPr>
          <w:cantSplit/>
          <w:trHeight w:val="60"/>
        </w:trPr>
        <w:tc>
          <w:tcPr>
            <w:tcW w:w="1871" w:type="dxa"/>
          </w:tcPr>
          <w:p w14:paraId="67B0FB75" w14:textId="77777777" w:rsidR="00700326" w:rsidRDefault="00700326">
            <w:pPr>
              <w:pStyle w:val="TableSideHeading"/>
            </w:pPr>
          </w:p>
        </w:tc>
        <w:tc>
          <w:tcPr>
            <w:tcW w:w="624" w:type="dxa"/>
          </w:tcPr>
          <w:p w14:paraId="0BABB05E" w14:textId="77777777" w:rsidR="00700326" w:rsidRDefault="00700326">
            <w:pPr>
              <w:pStyle w:val="TableText"/>
            </w:pPr>
          </w:p>
        </w:tc>
        <w:tc>
          <w:tcPr>
            <w:tcW w:w="765" w:type="dxa"/>
            <w:gridSpan w:val="2"/>
          </w:tcPr>
          <w:p w14:paraId="5499B919" w14:textId="2259CC8E" w:rsidR="00700326" w:rsidRDefault="00700326">
            <w:pPr>
              <w:pStyle w:val="TableText"/>
            </w:pPr>
            <w:r>
              <w:rPr>
                <w:rFonts w:hint="cs"/>
                <w:rtl/>
              </w:rPr>
              <w:t>"(25)</w:t>
            </w:r>
            <w:r>
              <w:t xml:space="preserve"> </w:t>
            </w:r>
          </w:p>
        </w:tc>
        <w:tc>
          <w:tcPr>
            <w:tcW w:w="6381" w:type="dxa"/>
          </w:tcPr>
          <w:p w14:paraId="285EE1B4" w14:textId="2DAC4D5D" w:rsidR="00700326" w:rsidRDefault="001D6E9C">
            <w:pPr>
              <w:pStyle w:val="TableBlock"/>
            </w:pPr>
            <w:r w:rsidRPr="00517136">
              <w:rPr>
                <w:rtl/>
              </w:rPr>
              <w:t xml:space="preserve">כרטיס פלסטי </w:t>
            </w:r>
            <w:r w:rsidRPr="00517136">
              <w:t>RFID</w:t>
            </w:r>
            <w:r w:rsidRPr="00517136">
              <w:rPr>
                <w:rtl/>
              </w:rPr>
              <w:t xml:space="preserve"> פסיב</w:t>
            </w:r>
            <w:r>
              <w:rPr>
                <w:rFonts w:hint="cs"/>
                <w:rtl/>
              </w:rPr>
              <w:t>י</w:t>
            </w:r>
            <w:r w:rsidR="00A104A0">
              <w:rPr>
                <w:rFonts w:hint="cs"/>
                <w:rtl/>
              </w:rPr>
              <w:t>,</w:t>
            </w:r>
            <w:r w:rsidR="00700326" w:rsidRPr="00517136">
              <w:t xml:space="preserve"> </w:t>
            </w:r>
            <w:r w:rsidR="00700326" w:rsidRPr="00517136">
              <w:rPr>
                <w:rtl/>
              </w:rPr>
              <w:t xml:space="preserve">הנושא סימון </w:t>
            </w:r>
            <w:r w:rsidR="00700326" w:rsidRPr="00517136">
              <w:t>CE</w:t>
            </w:r>
            <w:r w:rsidR="00700326">
              <w:rPr>
                <w:rFonts w:hint="cs"/>
                <w:rtl/>
              </w:rPr>
              <w:t>;</w:t>
            </w:r>
          </w:p>
        </w:tc>
      </w:tr>
      <w:tr w:rsidR="00700326" w14:paraId="2EEFF410" w14:textId="77777777" w:rsidTr="00A104A0">
        <w:trPr>
          <w:cantSplit/>
          <w:trHeight w:val="60"/>
        </w:trPr>
        <w:tc>
          <w:tcPr>
            <w:tcW w:w="1871" w:type="dxa"/>
          </w:tcPr>
          <w:p w14:paraId="6C19549F" w14:textId="77777777" w:rsidR="00700326" w:rsidRDefault="00700326">
            <w:pPr>
              <w:pStyle w:val="TableSideHeading"/>
            </w:pPr>
          </w:p>
        </w:tc>
        <w:tc>
          <w:tcPr>
            <w:tcW w:w="624" w:type="dxa"/>
          </w:tcPr>
          <w:p w14:paraId="22D04BAE" w14:textId="77777777" w:rsidR="00700326" w:rsidRDefault="00700326" w:rsidP="00700326">
            <w:pPr>
              <w:pStyle w:val="TableText"/>
            </w:pPr>
          </w:p>
        </w:tc>
        <w:tc>
          <w:tcPr>
            <w:tcW w:w="765" w:type="dxa"/>
            <w:gridSpan w:val="2"/>
          </w:tcPr>
          <w:p w14:paraId="2BF405B0" w14:textId="7CDAB56D" w:rsidR="00700326" w:rsidRDefault="00700326">
            <w:pPr>
              <w:pStyle w:val="TableText"/>
              <w:rPr>
                <w:rtl/>
              </w:rPr>
            </w:pPr>
            <w:r>
              <w:rPr>
                <w:rFonts w:hint="cs"/>
                <w:rtl/>
              </w:rPr>
              <w:t xml:space="preserve">(26) </w:t>
            </w:r>
          </w:p>
        </w:tc>
        <w:tc>
          <w:tcPr>
            <w:tcW w:w="6381" w:type="dxa"/>
          </w:tcPr>
          <w:p w14:paraId="4B8B029C" w14:textId="53709380" w:rsidR="00700326" w:rsidRPr="00517136" w:rsidRDefault="00700326">
            <w:pPr>
              <w:pStyle w:val="TableBlock"/>
              <w:rPr>
                <w:rtl/>
              </w:rPr>
            </w:pPr>
            <w:r w:rsidRPr="00517136">
              <w:rPr>
                <w:rtl/>
              </w:rPr>
              <w:t>מ</w:t>
            </w:r>
            <w:r w:rsidR="00A104A0">
              <w:rPr>
                <w:rFonts w:hint="cs"/>
                <w:rtl/>
              </w:rPr>
              <w:t>דיח כלים</w:t>
            </w:r>
            <w:r w:rsidRPr="00517136">
              <w:rPr>
                <w:rtl/>
              </w:rPr>
              <w:t xml:space="preserve">, הנושא סימון </w:t>
            </w:r>
            <w:r w:rsidRPr="00517136">
              <w:t>CE</w:t>
            </w:r>
            <w:r>
              <w:rPr>
                <w:rFonts w:hint="cs"/>
                <w:rtl/>
              </w:rPr>
              <w:t>;</w:t>
            </w:r>
          </w:p>
        </w:tc>
      </w:tr>
      <w:tr w:rsidR="00700326" w14:paraId="65D8FF70" w14:textId="77777777" w:rsidTr="00A104A0">
        <w:trPr>
          <w:cantSplit/>
          <w:trHeight w:val="60"/>
        </w:trPr>
        <w:tc>
          <w:tcPr>
            <w:tcW w:w="1871" w:type="dxa"/>
          </w:tcPr>
          <w:p w14:paraId="287C9CFE" w14:textId="77777777" w:rsidR="00700326" w:rsidRDefault="00700326">
            <w:pPr>
              <w:pStyle w:val="TableSideHeading"/>
            </w:pPr>
          </w:p>
        </w:tc>
        <w:tc>
          <w:tcPr>
            <w:tcW w:w="624" w:type="dxa"/>
          </w:tcPr>
          <w:p w14:paraId="4F9F778B" w14:textId="77777777" w:rsidR="00700326" w:rsidRDefault="00700326" w:rsidP="00700326">
            <w:pPr>
              <w:pStyle w:val="TableText"/>
            </w:pPr>
          </w:p>
        </w:tc>
        <w:tc>
          <w:tcPr>
            <w:tcW w:w="765" w:type="dxa"/>
            <w:gridSpan w:val="2"/>
          </w:tcPr>
          <w:p w14:paraId="33B9DCF9" w14:textId="45F89483" w:rsidR="00700326" w:rsidRDefault="00700326">
            <w:pPr>
              <w:pStyle w:val="TableText"/>
              <w:rPr>
                <w:rtl/>
              </w:rPr>
            </w:pPr>
            <w:r>
              <w:rPr>
                <w:rFonts w:hint="cs"/>
                <w:rtl/>
              </w:rPr>
              <w:t xml:space="preserve">(27) </w:t>
            </w:r>
          </w:p>
        </w:tc>
        <w:tc>
          <w:tcPr>
            <w:tcW w:w="6381" w:type="dxa"/>
          </w:tcPr>
          <w:p w14:paraId="7C5F0F40" w14:textId="4622D552" w:rsidR="00700326" w:rsidRPr="00517136" w:rsidRDefault="00A104A0">
            <w:pPr>
              <w:pStyle w:val="TableBlock"/>
              <w:rPr>
                <w:rtl/>
              </w:rPr>
            </w:pPr>
            <w:r>
              <w:rPr>
                <w:rFonts w:hint="cs"/>
                <w:rtl/>
              </w:rPr>
              <w:t>מזגן</w:t>
            </w:r>
            <w:r w:rsidR="00700326" w:rsidRPr="00517136">
              <w:rPr>
                <w:rtl/>
              </w:rPr>
              <w:t xml:space="preserve">, הנושא סימון </w:t>
            </w:r>
            <w:r w:rsidR="00700326" w:rsidRPr="00517136">
              <w:t>CE</w:t>
            </w:r>
            <w:r w:rsidR="00700326" w:rsidRPr="00517136">
              <w:rPr>
                <w:rtl/>
              </w:rPr>
              <w:t>;</w:t>
            </w:r>
          </w:p>
        </w:tc>
      </w:tr>
      <w:tr w:rsidR="00700326" w14:paraId="03130BBF" w14:textId="77777777" w:rsidTr="00A104A0">
        <w:trPr>
          <w:cantSplit/>
          <w:trHeight w:val="60"/>
        </w:trPr>
        <w:tc>
          <w:tcPr>
            <w:tcW w:w="1871" w:type="dxa"/>
          </w:tcPr>
          <w:p w14:paraId="62D4E88D" w14:textId="77777777" w:rsidR="00700326" w:rsidRDefault="00700326">
            <w:pPr>
              <w:pStyle w:val="TableSideHeading"/>
            </w:pPr>
          </w:p>
        </w:tc>
        <w:tc>
          <w:tcPr>
            <w:tcW w:w="624" w:type="dxa"/>
          </w:tcPr>
          <w:p w14:paraId="1CEA4948" w14:textId="77777777" w:rsidR="00700326" w:rsidRDefault="00700326" w:rsidP="00700326">
            <w:pPr>
              <w:pStyle w:val="TableText"/>
            </w:pPr>
          </w:p>
        </w:tc>
        <w:tc>
          <w:tcPr>
            <w:tcW w:w="765" w:type="dxa"/>
            <w:gridSpan w:val="2"/>
          </w:tcPr>
          <w:p w14:paraId="630A23C0" w14:textId="7560CA9E" w:rsidR="00700326" w:rsidRDefault="00700326">
            <w:pPr>
              <w:pStyle w:val="TableText"/>
              <w:rPr>
                <w:rtl/>
              </w:rPr>
            </w:pPr>
            <w:r>
              <w:rPr>
                <w:rFonts w:hint="cs"/>
                <w:rtl/>
              </w:rPr>
              <w:t>(28)</w:t>
            </w:r>
          </w:p>
        </w:tc>
        <w:tc>
          <w:tcPr>
            <w:tcW w:w="6381" w:type="dxa"/>
          </w:tcPr>
          <w:p w14:paraId="170A595D" w14:textId="5DFE1E7F" w:rsidR="00700326" w:rsidRPr="00700326" w:rsidRDefault="001D6E9C">
            <w:pPr>
              <w:pStyle w:val="TableBlock"/>
              <w:rPr>
                <w:rtl/>
              </w:rPr>
            </w:pPr>
            <w:r>
              <w:rPr>
                <w:rFonts w:hint="cs"/>
                <w:rtl/>
              </w:rPr>
              <w:t>מטהר אוויר</w:t>
            </w:r>
            <w:r w:rsidR="00700326" w:rsidRPr="00517136">
              <w:rPr>
                <w:rtl/>
              </w:rPr>
              <w:t xml:space="preserve">, הנושא סימון </w:t>
            </w:r>
            <w:r w:rsidR="00700326" w:rsidRPr="00517136">
              <w:t>CE</w:t>
            </w:r>
            <w:r w:rsidR="00700326">
              <w:rPr>
                <w:rFonts w:hint="cs"/>
                <w:rtl/>
              </w:rPr>
              <w:t>;</w:t>
            </w:r>
            <w:r>
              <w:rPr>
                <w:rFonts w:hint="cs"/>
                <w:rtl/>
              </w:rPr>
              <w:t xml:space="preserve"> </w:t>
            </w:r>
          </w:p>
        </w:tc>
      </w:tr>
      <w:tr w:rsidR="00700326" w14:paraId="4364F566" w14:textId="77777777" w:rsidTr="00A104A0">
        <w:trPr>
          <w:cantSplit/>
          <w:trHeight w:val="60"/>
        </w:trPr>
        <w:tc>
          <w:tcPr>
            <w:tcW w:w="1871" w:type="dxa"/>
          </w:tcPr>
          <w:p w14:paraId="31B0B53A" w14:textId="77777777" w:rsidR="00700326" w:rsidRDefault="00700326">
            <w:pPr>
              <w:pStyle w:val="TableSideHeading"/>
            </w:pPr>
          </w:p>
        </w:tc>
        <w:tc>
          <w:tcPr>
            <w:tcW w:w="624" w:type="dxa"/>
          </w:tcPr>
          <w:p w14:paraId="63254264" w14:textId="77777777" w:rsidR="00700326" w:rsidRDefault="00700326" w:rsidP="00700326">
            <w:pPr>
              <w:pStyle w:val="TableText"/>
            </w:pPr>
          </w:p>
        </w:tc>
        <w:tc>
          <w:tcPr>
            <w:tcW w:w="765" w:type="dxa"/>
            <w:gridSpan w:val="2"/>
          </w:tcPr>
          <w:p w14:paraId="2770EBBE" w14:textId="457719A3" w:rsidR="00700326" w:rsidRDefault="00700326">
            <w:pPr>
              <w:pStyle w:val="TableText"/>
              <w:rPr>
                <w:rtl/>
              </w:rPr>
            </w:pPr>
            <w:r>
              <w:rPr>
                <w:rFonts w:hint="cs"/>
                <w:rtl/>
              </w:rPr>
              <w:t>(29)</w:t>
            </w:r>
            <w:r>
              <w:t xml:space="preserve"> </w:t>
            </w:r>
          </w:p>
        </w:tc>
        <w:tc>
          <w:tcPr>
            <w:tcW w:w="6381" w:type="dxa"/>
          </w:tcPr>
          <w:p w14:paraId="3210A3B4" w14:textId="4A168BCD" w:rsidR="00700326" w:rsidRPr="00700326" w:rsidRDefault="00A104A0">
            <w:pPr>
              <w:pStyle w:val="TableBlock"/>
              <w:rPr>
                <w:rtl/>
              </w:rPr>
            </w:pPr>
            <w:r>
              <w:rPr>
                <w:rFonts w:hint="cs"/>
                <w:rtl/>
              </w:rPr>
              <w:t>מ</w:t>
            </w:r>
            <w:r w:rsidR="001D6E9C">
              <w:rPr>
                <w:rFonts w:hint="cs"/>
                <w:rtl/>
              </w:rPr>
              <w:t>ייבש</w:t>
            </w:r>
            <w:r>
              <w:rPr>
                <w:rFonts w:hint="cs"/>
                <w:rtl/>
              </w:rPr>
              <w:t xml:space="preserve"> כביסה</w:t>
            </w:r>
            <w:r w:rsidR="00700326" w:rsidRPr="00517136">
              <w:rPr>
                <w:rtl/>
              </w:rPr>
              <w:t>, הנושא</w:t>
            </w:r>
            <w:r>
              <w:rPr>
                <w:rFonts w:hint="cs"/>
                <w:rtl/>
              </w:rPr>
              <w:t xml:space="preserve"> </w:t>
            </w:r>
            <w:r w:rsidR="00700326" w:rsidRPr="00517136">
              <w:rPr>
                <w:rtl/>
              </w:rPr>
              <w:t xml:space="preserve">סימון </w:t>
            </w:r>
            <w:r w:rsidR="00700326" w:rsidRPr="00517136">
              <w:t>CE</w:t>
            </w:r>
            <w:r w:rsidR="00700326">
              <w:rPr>
                <w:rFonts w:hint="cs"/>
                <w:rtl/>
              </w:rPr>
              <w:t>;</w:t>
            </w:r>
          </w:p>
        </w:tc>
      </w:tr>
      <w:tr w:rsidR="00700326" w14:paraId="50858763" w14:textId="77777777" w:rsidTr="00A104A0">
        <w:trPr>
          <w:cantSplit/>
          <w:trHeight w:val="60"/>
        </w:trPr>
        <w:tc>
          <w:tcPr>
            <w:tcW w:w="1871" w:type="dxa"/>
          </w:tcPr>
          <w:p w14:paraId="6678D86D" w14:textId="77777777" w:rsidR="00700326" w:rsidRDefault="00700326">
            <w:pPr>
              <w:pStyle w:val="TableSideHeading"/>
            </w:pPr>
          </w:p>
        </w:tc>
        <w:tc>
          <w:tcPr>
            <w:tcW w:w="624" w:type="dxa"/>
          </w:tcPr>
          <w:p w14:paraId="4513CD5A" w14:textId="77777777" w:rsidR="00700326" w:rsidRDefault="00700326" w:rsidP="00700326">
            <w:pPr>
              <w:pStyle w:val="TableText"/>
            </w:pPr>
          </w:p>
        </w:tc>
        <w:tc>
          <w:tcPr>
            <w:tcW w:w="765" w:type="dxa"/>
            <w:gridSpan w:val="2"/>
          </w:tcPr>
          <w:p w14:paraId="23B9C3EC" w14:textId="39FDEFF3" w:rsidR="00700326" w:rsidRDefault="00700326">
            <w:pPr>
              <w:pStyle w:val="TableText"/>
              <w:rPr>
                <w:rtl/>
              </w:rPr>
            </w:pPr>
            <w:r>
              <w:rPr>
                <w:rFonts w:hint="cs"/>
                <w:rtl/>
              </w:rPr>
              <w:t xml:space="preserve">(30) </w:t>
            </w:r>
          </w:p>
        </w:tc>
        <w:tc>
          <w:tcPr>
            <w:tcW w:w="6381" w:type="dxa"/>
          </w:tcPr>
          <w:p w14:paraId="289E007D" w14:textId="666A2827" w:rsidR="00700326" w:rsidRPr="00517136" w:rsidRDefault="001D6E9C" w:rsidP="00C1278D">
            <w:pPr>
              <w:pStyle w:val="TableBlock"/>
              <w:rPr>
                <w:rtl/>
              </w:rPr>
            </w:pPr>
            <w:r>
              <w:rPr>
                <w:rFonts w:hint="cs"/>
                <w:rtl/>
              </w:rPr>
              <w:t>מכונת כביסה</w:t>
            </w:r>
            <w:r w:rsidR="00A104A0">
              <w:rPr>
                <w:rFonts w:hint="cs"/>
                <w:rtl/>
              </w:rPr>
              <w:t xml:space="preserve">, </w:t>
            </w:r>
            <w:r w:rsidR="00700326" w:rsidRPr="00517136">
              <w:rPr>
                <w:rtl/>
              </w:rPr>
              <w:t>הנושא</w:t>
            </w:r>
            <w:r>
              <w:rPr>
                <w:rFonts w:hint="cs"/>
                <w:rtl/>
              </w:rPr>
              <w:t>ת</w:t>
            </w:r>
            <w:r w:rsidR="00700326" w:rsidRPr="00517136">
              <w:rPr>
                <w:rtl/>
              </w:rPr>
              <w:t xml:space="preserve"> סימון </w:t>
            </w:r>
            <w:r w:rsidR="00700326" w:rsidRPr="00517136">
              <w:t>CE</w:t>
            </w:r>
            <w:r w:rsidR="00700326" w:rsidRPr="00517136">
              <w:rPr>
                <w:rtl/>
              </w:rPr>
              <w:t>;</w:t>
            </w:r>
          </w:p>
        </w:tc>
      </w:tr>
      <w:tr w:rsidR="00700326" w14:paraId="2AE70F73" w14:textId="77777777" w:rsidTr="00A104A0">
        <w:trPr>
          <w:cantSplit/>
          <w:trHeight w:val="60"/>
        </w:trPr>
        <w:tc>
          <w:tcPr>
            <w:tcW w:w="1871" w:type="dxa"/>
          </w:tcPr>
          <w:p w14:paraId="37988E03" w14:textId="77777777" w:rsidR="00700326" w:rsidRDefault="00700326">
            <w:pPr>
              <w:pStyle w:val="TableSideHeading"/>
            </w:pPr>
          </w:p>
        </w:tc>
        <w:tc>
          <w:tcPr>
            <w:tcW w:w="624" w:type="dxa"/>
          </w:tcPr>
          <w:p w14:paraId="728CDF08" w14:textId="77777777" w:rsidR="00700326" w:rsidRDefault="00700326" w:rsidP="00700326">
            <w:pPr>
              <w:pStyle w:val="TableText"/>
            </w:pPr>
          </w:p>
        </w:tc>
        <w:tc>
          <w:tcPr>
            <w:tcW w:w="765" w:type="dxa"/>
            <w:gridSpan w:val="2"/>
          </w:tcPr>
          <w:p w14:paraId="21551CDC" w14:textId="69D5C654" w:rsidR="00700326" w:rsidRDefault="00C1278D">
            <w:pPr>
              <w:pStyle w:val="TableText"/>
              <w:rPr>
                <w:rtl/>
              </w:rPr>
            </w:pPr>
            <w:r>
              <w:rPr>
                <w:rFonts w:hint="cs"/>
                <w:rtl/>
              </w:rPr>
              <w:t>(31)</w:t>
            </w:r>
          </w:p>
        </w:tc>
        <w:tc>
          <w:tcPr>
            <w:tcW w:w="6381" w:type="dxa"/>
          </w:tcPr>
          <w:p w14:paraId="5940ED93" w14:textId="2B9E537F" w:rsidR="00700326" w:rsidRPr="00517136" w:rsidRDefault="001D6E9C" w:rsidP="00C1278D">
            <w:pPr>
              <w:pStyle w:val="TableBlock"/>
              <w:rPr>
                <w:rtl/>
              </w:rPr>
            </w:pPr>
            <w:r>
              <w:rPr>
                <w:rFonts w:hint="cs"/>
                <w:rtl/>
              </w:rPr>
              <w:t>מכונת קפה</w:t>
            </w:r>
            <w:r w:rsidR="00C1278D" w:rsidRPr="00517136">
              <w:rPr>
                <w:rtl/>
              </w:rPr>
              <w:t>, הנושא</w:t>
            </w:r>
            <w:r>
              <w:rPr>
                <w:rFonts w:hint="cs"/>
                <w:rtl/>
              </w:rPr>
              <w:t>ת</w:t>
            </w:r>
            <w:r w:rsidR="00C1278D" w:rsidRPr="00517136">
              <w:rPr>
                <w:rtl/>
              </w:rPr>
              <w:t xml:space="preserve"> סימון </w:t>
            </w:r>
            <w:r w:rsidR="00C1278D" w:rsidRPr="00517136">
              <w:t>CE</w:t>
            </w:r>
            <w:r w:rsidR="00C1278D" w:rsidRPr="00517136">
              <w:rPr>
                <w:rtl/>
              </w:rPr>
              <w:t>;</w:t>
            </w:r>
          </w:p>
        </w:tc>
      </w:tr>
      <w:tr w:rsidR="00C1278D" w14:paraId="224695E1" w14:textId="77777777" w:rsidTr="00A104A0">
        <w:trPr>
          <w:cantSplit/>
          <w:trHeight w:val="60"/>
        </w:trPr>
        <w:tc>
          <w:tcPr>
            <w:tcW w:w="1871" w:type="dxa"/>
          </w:tcPr>
          <w:p w14:paraId="6470311E" w14:textId="77777777" w:rsidR="00C1278D" w:rsidRDefault="00C1278D">
            <w:pPr>
              <w:pStyle w:val="TableSideHeading"/>
            </w:pPr>
          </w:p>
        </w:tc>
        <w:tc>
          <w:tcPr>
            <w:tcW w:w="624" w:type="dxa"/>
          </w:tcPr>
          <w:p w14:paraId="3F194B47" w14:textId="77777777" w:rsidR="00C1278D" w:rsidRDefault="00C1278D" w:rsidP="00C1278D">
            <w:pPr>
              <w:pStyle w:val="TableText"/>
            </w:pPr>
          </w:p>
        </w:tc>
        <w:tc>
          <w:tcPr>
            <w:tcW w:w="765" w:type="dxa"/>
            <w:gridSpan w:val="2"/>
          </w:tcPr>
          <w:p w14:paraId="4869B48A" w14:textId="0435B101" w:rsidR="00C1278D" w:rsidRDefault="00C1278D">
            <w:pPr>
              <w:pStyle w:val="TableText"/>
              <w:rPr>
                <w:rtl/>
              </w:rPr>
            </w:pPr>
            <w:r>
              <w:rPr>
                <w:rFonts w:hint="cs"/>
                <w:rtl/>
              </w:rPr>
              <w:t>(32)</w:t>
            </w:r>
            <w:r>
              <w:t xml:space="preserve"> </w:t>
            </w:r>
          </w:p>
        </w:tc>
        <w:tc>
          <w:tcPr>
            <w:tcW w:w="6381" w:type="dxa"/>
          </w:tcPr>
          <w:p w14:paraId="1A3FF27E" w14:textId="39566C21" w:rsidR="00C1278D" w:rsidRPr="00517136" w:rsidRDefault="001D6E9C" w:rsidP="00C1278D">
            <w:pPr>
              <w:pStyle w:val="TableBlock"/>
              <w:rPr>
                <w:rtl/>
              </w:rPr>
            </w:pPr>
            <w:r w:rsidRPr="00517136">
              <w:rPr>
                <w:rtl/>
              </w:rPr>
              <w:t>מקרר</w:t>
            </w:r>
            <w:r>
              <w:rPr>
                <w:rFonts w:hint="cs"/>
                <w:rtl/>
              </w:rPr>
              <w:t xml:space="preserve"> או מקפיא</w:t>
            </w:r>
            <w:r w:rsidR="00C1278D" w:rsidRPr="00517136">
              <w:rPr>
                <w:rtl/>
              </w:rPr>
              <w:t xml:space="preserve">, הנושא סימון </w:t>
            </w:r>
            <w:r w:rsidR="00C1278D" w:rsidRPr="00517136">
              <w:t>CE</w:t>
            </w:r>
            <w:r w:rsidR="00C1278D" w:rsidRPr="00517136">
              <w:rPr>
                <w:rtl/>
              </w:rPr>
              <w:t>;</w:t>
            </w:r>
          </w:p>
        </w:tc>
      </w:tr>
      <w:tr w:rsidR="00C1278D" w14:paraId="78F445BE" w14:textId="77777777" w:rsidTr="00A104A0">
        <w:trPr>
          <w:cantSplit/>
          <w:trHeight w:val="60"/>
        </w:trPr>
        <w:tc>
          <w:tcPr>
            <w:tcW w:w="1871" w:type="dxa"/>
          </w:tcPr>
          <w:p w14:paraId="519F64CF" w14:textId="77777777" w:rsidR="00C1278D" w:rsidRDefault="00C1278D">
            <w:pPr>
              <w:pStyle w:val="TableSideHeading"/>
            </w:pPr>
          </w:p>
        </w:tc>
        <w:tc>
          <w:tcPr>
            <w:tcW w:w="624" w:type="dxa"/>
          </w:tcPr>
          <w:p w14:paraId="6AEB48EA" w14:textId="77777777" w:rsidR="00C1278D" w:rsidRDefault="00C1278D" w:rsidP="00C1278D">
            <w:pPr>
              <w:pStyle w:val="TableText"/>
            </w:pPr>
          </w:p>
        </w:tc>
        <w:tc>
          <w:tcPr>
            <w:tcW w:w="765" w:type="dxa"/>
            <w:gridSpan w:val="2"/>
          </w:tcPr>
          <w:p w14:paraId="5F59328A" w14:textId="642DEA01" w:rsidR="00C1278D" w:rsidRDefault="00C1278D">
            <w:pPr>
              <w:pStyle w:val="TableText"/>
              <w:rPr>
                <w:rtl/>
              </w:rPr>
            </w:pPr>
            <w:r>
              <w:rPr>
                <w:rFonts w:hint="cs"/>
                <w:rtl/>
              </w:rPr>
              <w:t>(33)</w:t>
            </w:r>
            <w:r>
              <w:t xml:space="preserve"> </w:t>
            </w:r>
          </w:p>
        </w:tc>
        <w:tc>
          <w:tcPr>
            <w:tcW w:w="6381" w:type="dxa"/>
          </w:tcPr>
          <w:p w14:paraId="7BF4C9F2" w14:textId="26ABAEC7" w:rsidR="00C1278D" w:rsidRPr="00517136" w:rsidRDefault="001D6E9C" w:rsidP="00C1278D">
            <w:pPr>
              <w:pStyle w:val="TableBlock"/>
              <w:rPr>
                <w:rtl/>
              </w:rPr>
            </w:pPr>
            <w:r>
              <w:rPr>
                <w:rFonts w:hint="cs"/>
                <w:rtl/>
              </w:rPr>
              <w:t>תנור אפייה</w:t>
            </w:r>
            <w:r w:rsidR="00C1278D" w:rsidRPr="00517136">
              <w:rPr>
                <w:rtl/>
              </w:rPr>
              <w:t xml:space="preserve">, הנושא סימון </w:t>
            </w:r>
            <w:r w:rsidR="00C1278D" w:rsidRPr="00517136">
              <w:t>CE</w:t>
            </w:r>
            <w:r w:rsidR="00C1278D" w:rsidRPr="00517136">
              <w:rPr>
                <w:rtl/>
              </w:rPr>
              <w:t>;</w:t>
            </w:r>
          </w:p>
        </w:tc>
      </w:tr>
      <w:tr w:rsidR="00700326" w14:paraId="4A30B5CA" w14:textId="77777777" w:rsidTr="00A104A0">
        <w:trPr>
          <w:cantSplit/>
          <w:trHeight w:val="60"/>
        </w:trPr>
        <w:tc>
          <w:tcPr>
            <w:tcW w:w="1871" w:type="dxa"/>
          </w:tcPr>
          <w:p w14:paraId="4AB5F4D8" w14:textId="77777777" w:rsidR="00700326" w:rsidRDefault="00700326">
            <w:pPr>
              <w:pStyle w:val="TableSideHeading"/>
            </w:pPr>
          </w:p>
        </w:tc>
        <w:tc>
          <w:tcPr>
            <w:tcW w:w="624" w:type="dxa"/>
          </w:tcPr>
          <w:p w14:paraId="417ED81D" w14:textId="77777777" w:rsidR="00700326" w:rsidRDefault="00700326" w:rsidP="00700326">
            <w:pPr>
              <w:pStyle w:val="TableText"/>
            </w:pPr>
          </w:p>
        </w:tc>
        <w:tc>
          <w:tcPr>
            <w:tcW w:w="765" w:type="dxa"/>
            <w:gridSpan w:val="2"/>
          </w:tcPr>
          <w:p w14:paraId="3A359B9D" w14:textId="2B66C654" w:rsidR="00700326" w:rsidRDefault="00C1278D">
            <w:pPr>
              <w:pStyle w:val="TableText"/>
              <w:rPr>
                <w:rtl/>
              </w:rPr>
            </w:pPr>
            <w:r>
              <w:rPr>
                <w:rFonts w:hint="cs"/>
                <w:rtl/>
              </w:rPr>
              <w:t>(34)</w:t>
            </w:r>
            <w:r>
              <w:t xml:space="preserve"> </w:t>
            </w:r>
          </w:p>
        </w:tc>
        <w:tc>
          <w:tcPr>
            <w:tcW w:w="6381" w:type="dxa"/>
          </w:tcPr>
          <w:p w14:paraId="359FB006" w14:textId="0791CE89" w:rsidR="00700326" w:rsidRPr="00517136" w:rsidRDefault="001D6E9C">
            <w:pPr>
              <w:pStyle w:val="TableBlock"/>
              <w:rPr>
                <w:rtl/>
              </w:rPr>
            </w:pPr>
            <w:r>
              <w:rPr>
                <w:rFonts w:hint="cs"/>
                <w:rtl/>
              </w:rPr>
              <w:t>בר מים</w:t>
            </w:r>
            <w:r w:rsidR="00C1278D" w:rsidRPr="00517136">
              <w:rPr>
                <w:rtl/>
              </w:rPr>
              <w:t xml:space="preserve">, הנושא סימון </w:t>
            </w:r>
            <w:r w:rsidR="00C1278D" w:rsidRPr="00517136">
              <w:t>CE</w:t>
            </w:r>
            <w:r w:rsidR="00C1278D" w:rsidRPr="00517136">
              <w:rPr>
                <w:rtl/>
              </w:rPr>
              <w:t>;</w:t>
            </w:r>
            <w:r w:rsidR="00C1278D">
              <w:rPr>
                <w:rFonts w:hint="cs"/>
                <w:rtl/>
              </w:rPr>
              <w:t>"</w:t>
            </w:r>
          </w:p>
        </w:tc>
      </w:tr>
      <w:tr w:rsidR="00A104A0" w14:paraId="66E1AAF8" w14:textId="77777777">
        <w:trPr>
          <w:cantSplit/>
          <w:trHeight w:val="60"/>
        </w:trPr>
        <w:tc>
          <w:tcPr>
            <w:tcW w:w="1871" w:type="dxa"/>
          </w:tcPr>
          <w:p w14:paraId="40D82E24" w14:textId="76CCF217" w:rsidR="00A104A0" w:rsidRDefault="00A104A0" w:rsidP="007E751D">
            <w:pPr>
              <w:pStyle w:val="TableSideHeading"/>
              <w:keepLines w:val="0"/>
            </w:pPr>
            <w:bookmarkStart w:id="6" w:name="_Toc234328066"/>
            <w:r>
              <w:rPr>
                <w:rFonts w:hint="cs"/>
                <w:rtl/>
              </w:rPr>
              <w:t>תיקון תקנה 3</w:t>
            </w:r>
            <w:bookmarkEnd w:id="6"/>
          </w:p>
        </w:tc>
        <w:tc>
          <w:tcPr>
            <w:tcW w:w="624" w:type="dxa"/>
          </w:tcPr>
          <w:p w14:paraId="406EFF7B" w14:textId="77777777" w:rsidR="00A104A0" w:rsidRDefault="00A104A0" w:rsidP="00A104A0">
            <w:pPr>
              <w:pStyle w:val="TableText"/>
              <w:keepLines w:val="0"/>
              <w:numPr>
                <w:ilvl w:val="0"/>
                <w:numId w:val="3"/>
              </w:numPr>
            </w:pPr>
          </w:p>
        </w:tc>
        <w:tc>
          <w:tcPr>
            <w:tcW w:w="7146" w:type="dxa"/>
            <w:gridSpan w:val="3"/>
          </w:tcPr>
          <w:p w14:paraId="7D4BFACE" w14:textId="1720E223" w:rsidR="00A104A0" w:rsidRPr="00C34DE2" w:rsidRDefault="00A104A0" w:rsidP="007E751D">
            <w:pPr>
              <w:pStyle w:val="TableBlock"/>
              <w:keepLines w:val="0"/>
            </w:pPr>
            <w:r w:rsidRPr="003703B3">
              <w:rPr>
                <w:rFonts w:hint="cs"/>
                <w:rtl/>
              </w:rPr>
              <w:t xml:space="preserve">בתקנה 3 לתקנות העיקריות, </w:t>
            </w:r>
            <w:r w:rsidR="00C1063B" w:rsidRPr="003703B3">
              <w:rPr>
                <w:rFonts w:hint="cs"/>
                <w:rtl/>
              </w:rPr>
              <w:t>אחרי</w:t>
            </w:r>
            <w:r w:rsidR="00C1063B">
              <w:rPr>
                <w:rFonts w:hint="cs"/>
                <w:rtl/>
              </w:rPr>
              <w:t xml:space="preserve"> פסקה (15) יבוא:</w:t>
            </w:r>
          </w:p>
        </w:tc>
      </w:tr>
      <w:tr w:rsidR="00C1063B" w14:paraId="1CF2A8AA" w14:textId="77777777">
        <w:trPr>
          <w:cantSplit/>
          <w:trHeight w:val="60"/>
        </w:trPr>
        <w:tc>
          <w:tcPr>
            <w:tcW w:w="1871" w:type="dxa"/>
          </w:tcPr>
          <w:p w14:paraId="73FF5CD0" w14:textId="77777777" w:rsidR="00C1063B" w:rsidRDefault="00C1063B">
            <w:pPr>
              <w:pStyle w:val="TableSideHeading"/>
            </w:pPr>
          </w:p>
        </w:tc>
        <w:tc>
          <w:tcPr>
            <w:tcW w:w="624" w:type="dxa"/>
          </w:tcPr>
          <w:p w14:paraId="26989E96" w14:textId="77777777" w:rsidR="00C1063B" w:rsidRDefault="00C1063B">
            <w:pPr>
              <w:pStyle w:val="TableText"/>
            </w:pPr>
          </w:p>
        </w:tc>
        <w:tc>
          <w:tcPr>
            <w:tcW w:w="624" w:type="dxa"/>
          </w:tcPr>
          <w:p w14:paraId="4808A042" w14:textId="6F46F087" w:rsidR="00C1063B" w:rsidRDefault="00C1063B">
            <w:pPr>
              <w:pStyle w:val="TableText"/>
            </w:pPr>
            <w:r>
              <w:rPr>
                <w:rFonts w:hint="cs"/>
                <w:rtl/>
              </w:rPr>
              <w:t>"(16)</w:t>
            </w:r>
          </w:p>
        </w:tc>
        <w:tc>
          <w:tcPr>
            <w:tcW w:w="6522" w:type="dxa"/>
            <w:gridSpan w:val="2"/>
          </w:tcPr>
          <w:p w14:paraId="0DF8CD8F" w14:textId="15A7FC04" w:rsidR="00C1063B" w:rsidRDefault="00C1063B" w:rsidP="00C1063B">
            <w:pPr>
              <w:pStyle w:val="TableBlock"/>
            </w:pPr>
            <w:r w:rsidRPr="00C1063B">
              <w:rPr>
                <w:rtl/>
              </w:rPr>
              <w:t>התקן לשיקוף מסך</w:t>
            </w:r>
            <w:r>
              <w:rPr>
                <w:rFonts w:hint="cs"/>
                <w:rtl/>
              </w:rPr>
              <w:t xml:space="preserve"> למכונית</w:t>
            </w:r>
            <w:r w:rsidRPr="00C1063B">
              <w:rPr>
                <w:rtl/>
              </w:rPr>
              <w:t xml:space="preserve"> (</w:t>
            </w:r>
            <w:proofErr w:type="spellStart"/>
            <w:r w:rsidRPr="00C1063B">
              <w:t>Carplay</w:t>
            </w:r>
            <w:proofErr w:type="spellEnd"/>
            <w:r w:rsidRPr="00C1063B">
              <w:rPr>
                <w:rtl/>
              </w:rPr>
              <w:t>);</w:t>
            </w:r>
          </w:p>
        </w:tc>
      </w:tr>
      <w:tr w:rsidR="00C1063B" w14:paraId="3CD7CADF" w14:textId="77777777">
        <w:trPr>
          <w:cantSplit/>
          <w:trHeight w:val="60"/>
        </w:trPr>
        <w:tc>
          <w:tcPr>
            <w:tcW w:w="1871" w:type="dxa"/>
          </w:tcPr>
          <w:p w14:paraId="532158BA" w14:textId="77777777" w:rsidR="00C1063B" w:rsidRDefault="00C1063B">
            <w:pPr>
              <w:pStyle w:val="TableSideHeading"/>
            </w:pPr>
          </w:p>
        </w:tc>
        <w:tc>
          <w:tcPr>
            <w:tcW w:w="624" w:type="dxa"/>
          </w:tcPr>
          <w:p w14:paraId="4155B767" w14:textId="77777777" w:rsidR="00C1063B" w:rsidRDefault="00C1063B" w:rsidP="00C1063B">
            <w:pPr>
              <w:pStyle w:val="TableText"/>
            </w:pPr>
          </w:p>
        </w:tc>
        <w:tc>
          <w:tcPr>
            <w:tcW w:w="624" w:type="dxa"/>
          </w:tcPr>
          <w:p w14:paraId="1069D079" w14:textId="5428BF49" w:rsidR="00C1063B" w:rsidRDefault="00C1063B">
            <w:pPr>
              <w:pStyle w:val="TableText"/>
              <w:rPr>
                <w:rtl/>
              </w:rPr>
            </w:pPr>
            <w:r>
              <w:rPr>
                <w:rFonts w:hint="cs"/>
                <w:rtl/>
              </w:rPr>
              <w:t>(17)</w:t>
            </w:r>
            <w:r>
              <w:t xml:space="preserve"> </w:t>
            </w:r>
          </w:p>
        </w:tc>
        <w:tc>
          <w:tcPr>
            <w:tcW w:w="6522" w:type="dxa"/>
            <w:gridSpan w:val="2"/>
          </w:tcPr>
          <w:p w14:paraId="466F7491" w14:textId="1FE5A9B2" w:rsidR="00C1063B" w:rsidRPr="00C1063B" w:rsidRDefault="00C1063B" w:rsidP="00C1063B">
            <w:pPr>
              <w:pStyle w:val="TableBlock"/>
              <w:rPr>
                <w:rtl/>
              </w:rPr>
            </w:pPr>
            <w:r w:rsidRPr="00C1063B">
              <w:rPr>
                <w:rtl/>
              </w:rPr>
              <w:t>מערכת מולטימדיה ל</w:t>
            </w:r>
            <w:r>
              <w:rPr>
                <w:rFonts w:hint="cs"/>
                <w:rtl/>
              </w:rPr>
              <w:t>מכונית</w:t>
            </w:r>
            <w:r w:rsidRPr="00C1063B">
              <w:rPr>
                <w:rtl/>
              </w:rPr>
              <w:t>;</w:t>
            </w:r>
            <w:r>
              <w:rPr>
                <w:rFonts w:hint="cs"/>
                <w:rtl/>
              </w:rPr>
              <w:t>"</w:t>
            </w:r>
          </w:p>
        </w:tc>
      </w:tr>
      <w:tr w:rsidR="008A02B4" w14:paraId="27B2DD51" w14:textId="77777777">
        <w:trPr>
          <w:cantSplit/>
          <w:trHeight w:val="60"/>
        </w:trPr>
        <w:tc>
          <w:tcPr>
            <w:tcW w:w="1871" w:type="dxa"/>
          </w:tcPr>
          <w:p w14:paraId="5B58E962" w14:textId="43F5AA81" w:rsidR="008A02B4" w:rsidRDefault="008A02B4" w:rsidP="007E751D">
            <w:pPr>
              <w:pStyle w:val="TableSideHeading"/>
              <w:keepLines w:val="0"/>
            </w:pPr>
            <w:bookmarkStart w:id="7" w:name="_Toc234328067"/>
            <w:r w:rsidRPr="00A235C1">
              <w:rPr>
                <w:rFonts w:hint="cs"/>
                <w:rtl/>
              </w:rPr>
              <w:t>בחינה תקופתית לפי חוק עקרונות ה</w:t>
            </w:r>
            <w:r>
              <w:rPr>
                <w:rFonts w:hint="cs"/>
                <w:rtl/>
              </w:rPr>
              <w:t>א</w:t>
            </w:r>
            <w:r w:rsidRPr="00A235C1">
              <w:rPr>
                <w:rFonts w:hint="cs"/>
                <w:rtl/>
              </w:rPr>
              <w:t>סדרה</w:t>
            </w:r>
            <w:bookmarkEnd w:id="7"/>
          </w:p>
        </w:tc>
        <w:tc>
          <w:tcPr>
            <w:tcW w:w="624" w:type="dxa"/>
          </w:tcPr>
          <w:p w14:paraId="7CFE33AF" w14:textId="77777777" w:rsidR="008A02B4" w:rsidRDefault="008A02B4" w:rsidP="008A02B4">
            <w:pPr>
              <w:pStyle w:val="TableText"/>
              <w:keepLines w:val="0"/>
              <w:numPr>
                <w:ilvl w:val="0"/>
                <w:numId w:val="3"/>
              </w:numPr>
            </w:pPr>
          </w:p>
        </w:tc>
        <w:tc>
          <w:tcPr>
            <w:tcW w:w="7146" w:type="dxa"/>
            <w:gridSpan w:val="3"/>
          </w:tcPr>
          <w:p w14:paraId="3F11C4AC" w14:textId="0FE0BAFB" w:rsidR="008A02B4" w:rsidRPr="00C34DE2" w:rsidRDefault="008A02B4" w:rsidP="007E751D">
            <w:pPr>
              <w:pStyle w:val="TableBlock"/>
              <w:keepLines w:val="0"/>
            </w:pPr>
            <w:r w:rsidRPr="00A235C1">
              <w:rPr>
                <w:rtl/>
              </w:rPr>
              <w:t>המנהל יבצע בחינה תקופתית</w:t>
            </w:r>
            <w:r w:rsidRPr="00A235C1">
              <w:rPr>
                <w:rFonts w:hint="cs"/>
                <w:rtl/>
              </w:rPr>
              <w:t xml:space="preserve"> ראשונה</w:t>
            </w:r>
            <w:r w:rsidRPr="00A235C1">
              <w:rPr>
                <w:rtl/>
              </w:rPr>
              <w:t xml:space="preserve"> לפי סעיף 24 לחוק עקרונות האסדר</w:t>
            </w:r>
            <w:r>
              <w:rPr>
                <w:rFonts w:hint="cs"/>
                <w:rtl/>
              </w:rPr>
              <w:t>ה, התשפ"ב-2021,</w:t>
            </w:r>
            <w:r w:rsidRPr="00A235C1">
              <w:rPr>
                <w:rFonts w:hint="cs"/>
                <w:rtl/>
              </w:rPr>
              <w:t xml:space="preserve"> </w:t>
            </w:r>
            <w:r w:rsidRPr="00A235C1">
              <w:rPr>
                <w:rtl/>
              </w:rPr>
              <w:t xml:space="preserve">של </w:t>
            </w:r>
            <w:r w:rsidRPr="00A235C1">
              <w:rPr>
                <w:rFonts w:hint="cs"/>
                <w:rtl/>
              </w:rPr>
              <w:t xml:space="preserve">הוראות </w:t>
            </w:r>
            <w:r>
              <w:rPr>
                <w:rFonts w:hint="cs"/>
                <w:rtl/>
              </w:rPr>
              <w:t xml:space="preserve">תקנה 2 ותקנה 3 לתקנות העיקריות כנוסחן בתקנות 1 ו-2 לתקנות אלה, </w:t>
            </w:r>
            <w:r w:rsidRPr="00A235C1">
              <w:rPr>
                <w:rtl/>
              </w:rPr>
              <w:t xml:space="preserve">בתום </w:t>
            </w:r>
            <w:r w:rsidRPr="006263F1">
              <w:rPr>
                <w:rFonts w:hint="cs"/>
                <w:rtl/>
              </w:rPr>
              <w:t>חמש</w:t>
            </w:r>
            <w:r w:rsidRPr="006263F1">
              <w:rPr>
                <w:rtl/>
              </w:rPr>
              <w:t xml:space="preserve"> שנים</w:t>
            </w:r>
            <w:r w:rsidRPr="00A235C1">
              <w:rPr>
                <w:rtl/>
              </w:rPr>
              <w:t xml:space="preserve"> ממועד פרסומ</w:t>
            </w:r>
            <w:r>
              <w:rPr>
                <w:rFonts w:hint="cs"/>
                <w:rtl/>
              </w:rPr>
              <w:t>ן של תקנות אלה</w:t>
            </w:r>
            <w:r w:rsidR="00A82E4A">
              <w:rPr>
                <w:rFonts w:hint="cs"/>
                <w:rtl/>
              </w:rPr>
              <w:t>.</w:t>
            </w:r>
          </w:p>
        </w:tc>
      </w:tr>
    </w:tbl>
    <w:p w14:paraId="06DAD234" w14:textId="77777777" w:rsidR="00DF7DDC" w:rsidRDefault="00DF7DDC" w:rsidP="00722C14">
      <w:pPr>
        <w:rPr>
          <w:rFonts w:eastAsia="Calibri"/>
          <w:rtl/>
        </w:rPr>
      </w:pPr>
    </w:p>
    <w:p w14:paraId="19644C76" w14:textId="77777777" w:rsidR="00DF7DDC" w:rsidRDefault="00DF7DDC" w:rsidP="00722C14">
      <w:pPr>
        <w:rPr>
          <w:rFonts w:eastAsia="Calibri"/>
          <w:rtl/>
        </w:rPr>
      </w:pPr>
    </w:p>
    <w:p w14:paraId="480B87B4" w14:textId="77777777" w:rsidR="00A86C1E" w:rsidRDefault="00A86C1E" w:rsidP="00722C14">
      <w:pPr>
        <w:rPr>
          <w:rFonts w:eastAsia="Calibri"/>
          <w:rtl/>
        </w:rPr>
      </w:pPr>
    </w:p>
    <w:p w14:paraId="7E8E98C8" w14:textId="37D605D6" w:rsidR="00517136" w:rsidRDefault="00517136" w:rsidP="00722C14">
      <w:pPr>
        <w:rPr>
          <w:rFonts w:eastAsia="Calibri"/>
          <w:rtl/>
        </w:rPr>
      </w:pPr>
      <w:r>
        <w:rPr>
          <w:rFonts w:eastAsia="Calibri" w:hint="cs"/>
          <w:rtl/>
        </w:rPr>
        <w:t xml:space="preserve">___ ב________ </w:t>
      </w:r>
      <w:proofErr w:type="spellStart"/>
      <w:r>
        <w:rPr>
          <w:rFonts w:eastAsia="Calibri" w:hint="cs"/>
          <w:rtl/>
        </w:rPr>
        <w:t>התש</w:t>
      </w:r>
      <w:r w:rsidR="00001D8E">
        <w:rPr>
          <w:rFonts w:eastAsia="Calibri" w:hint="cs"/>
          <w:rtl/>
        </w:rPr>
        <w:t>פ"ו</w:t>
      </w:r>
      <w:proofErr w:type="spellEnd"/>
    </w:p>
    <w:p w14:paraId="0A147E18" w14:textId="368798BE" w:rsidR="00517136" w:rsidRDefault="00517136" w:rsidP="00722C14">
      <w:pPr>
        <w:rPr>
          <w:rFonts w:eastAsia="Calibri"/>
          <w:rtl/>
        </w:rPr>
      </w:pPr>
      <w:r>
        <w:rPr>
          <w:rFonts w:eastAsia="Calibri" w:hint="cs"/>
          <w:rtl/>
        </w:rPr>
        <w:t xml:space="preserve">(___ ב________ </w:t>
      </w:r>
      <w:r w:rsidR="00001D8E">
        <w:rPr>
          <w:rFonts w:eastAsia="Calibri" w:hint="cs"/>
          <w:rtl/>
        </w:rPr>
        <w:t>2026</w:t>
      </w:r>
      <w:r>
        <w:rPr>
          <w:rFonts w:eastAsia="Calibri" w:hint="cs"/>
          <w:rtl/>
        </w:rPr>
        <w:t>)</w:t>
      </w:r>
    </w:p>
    <w:p w14:paraId="66904EEA" w14:textId="77777777" w:rsidR="00517136" w:rsidRDefault="00517136" w:rsidP="00722C14">
      <w:pPr>
        <w:rPr>
          <w:rtl/>
        </w:rPr>
      </w:pPr>
      <w:r>
        <w:rPr>
          <w:rFonts w:hint="cs"/>
          <w:rtl/>
        </w:rPr>
        <w:t>(</w:t>
      </w:r>
      <w:proofErr w:type="spellStart"/>
      <w:r>
        <w:rPr>
          <w:rFonts w:hint="cs"/>
          <w:rtl/>
        </w:rPr>
        <w:t>חמ</w:t>
      </w:r>
      <w:proofErr w:type="spellEnd"/>
      <w:r>
        <w:rPr>
          <w:rFonts w:hint="cs"/>
          <w:rtl/>
        </w:rPr>
        <w:t xml:space="preserve"> _____-3)</w:t>
      </w:r>
    </w:p>
    <w:p w14:paraId="493053F4" w14:textId="77777777" w:rsidR="00517136" w:rsidRDefault="00517136" w:rsidP="00722C14">
      <w:pPr>
        <w:rPr>
          <w:rtl/>
        </w:rPr>
      </w:pPr>
    </w:p>
    <w:p w14:paraId="5E119586" w14:textId="2E74F4EC" w:rsidR="00517136" w:rsidRDefault="00517136" w:rsidP="00722C14">
      <w:pPr>
        <w:ind w:left="5760"/>
        <w:jc w:val="center"/>
        <w:rPr>
          <w:rtl/>
        </w:rPr>
      </w:pPr>
      <w:r>
        <w:rPr>
          <w:rFonts w:hint="cs"/>
          <w:rtl/>
        </w:rPr>
        <w:t>__________________</w:t>
      </w:r>
    </w:p>
    <w:p w14:paraId="63A2265F" w14:textId="1F7CDCCD" w:rsidR="00517136" w:rsidRDefault="00517136" w:rsidP="00722C14">
      <w:pPr>
        <w:ind w:left="5760"/>
        <w:jc w:val="center"/>
        <w:rPr>
          <w:rtl/>
        </w:rPr>
      </w:pPr>
      <w:r>
        <w:rPr>
          <w:rFonts w:hint="cs"/>
          <w:rtl/>
        </w:rPr>
        <w:t>שלמה קרעי</w:t>
      </w:r>
    </w:p>
    <w:p w14:paraId="5EA6EB8B" w14:textId="337C1597" w:rsidR="00517136" w:rsidRDefault="00517136" w:rsidP="00722C14">
      <w:pPr>
        <w:ind w:left="5760"/>
        <w:jc w:val="center"/>
        <w:rPr>
          <w:rtl/>
        </w:rPr>
      </w:pPr>
      <w:r>
        <w:rPr>
          <w:rFonts w:hint="cs"/>
          <w:rtl/>
        </w:rPr>
        <w:t>שר התקשורת</w:t>
      </w:r>
    </w:p>
    <w:p w14:paraId="31CD5871" w14:textId="77777777" w:rsidR="00517136" w:rsidRDefault="00517136">
      <w:pPr>
        <w:widowControl/>
        <w:bidi w:val="0"/>
        <w:spacing w:after="160" w:line="278" w:lineRule="auto"/>
        <w:ind w:left="0"/>
        <w:contextualSpacing w:val="0"/>
        <w:jc w:val="left"/>
        <w:rPr>
          <w:rFonts w:ascii="Arial" w:eastAsia="Arial Unicode MS" w:hAnsi="Arial"/>
          <w:b/>
          <w:snapToGrid w:val="0"/>
          <w:spacing w:val="40"/>
          <w:sz w:val="20"/>
          <w:szCs w:val="26"/>
          <w:rtl/>
        </w:rPr>
      </w:pPr>
      <w:r>
        <w:rPr>
          <w:rtl/>
        </w:rPr>
        <w:br w:type="page"/>
      </w:r>
    </w:p>
    <w:p w14:paraId="5901FF0A" w14:textId="7E482C03" w:rsidR="00517136" w:rsidRDefault="00517136" w:rsidP="00722C14">
      <w:pPr>
        <w:pStyle w:val="HeadDivreiHesber"/>
        <w:rPr>
          <w:rtl/>
        </w:rPr>
      </w:pPr>
      <w:bookmarkStart w:id="8" w:name="_Toc234328068"/>
      <w:r>
        <w:rPr>
          <w:rtl/>
        </w:rPr>
        <w:lastRenderedPageBreak/>
        <w:t>דברי הסבר</w:t>
      </w:r>
      <w:bookmarkEnd w:id="8"/>
    </w:p>
    <w:p w14:paraId="5777E3BE" w14:textId="77777777" w:rsidR="00090F33" w:rsidRPr="002F5DE1" w:rsidRDefault="00090F33" w:rsidP="00090F33">
      <w:pPr>
        <w:autoSpaceDE w:val="0"/>
        <w:autoSpaceDN w:val="0"/>
        <w:adjustRightInd w:val="0"/>
        <w:snapToGrid w:val="0"/>
        <w:spacing w:before="120" w:after="120"/>
        <w:rPr>
          <w:rFonts w:ascii="Arial" w:eastAsia="Arial Unicode MS" w:hAnsi="Arial"/>
          <w:b/>
          <w:bCs/>
          <w:u w:val="single"/>
        </w:rPr>
      </w:pPr>
      <w:r w:rsidRPr="002F5DE1">
        <w:rPr>
          <w:rFonts w:ascii="Arial" w:eastAsia="Arial Unicode MS" w:hAnsi="Arial" w:hint="cs"/>
          <w:b/>
          <w:bCs/>
          <w:u w:val="single"/>
          <w:rtl/>
        </w:rPr>
        <w:t>רקע</w:t>
      </w:r>
    </w:p>
    <w:p w14:paraId="2D68D421" w14:textId="2A3CA7E6" w:rsidR="00090F33" w:rsidRPr="002F5DE1" w:rsidRDefault="00090F33" w:rsidP="00090F33">
      <w:pPr>
        <w:autoSpaceDE w:val="0"/>
        <w:autoSpaceDN w:val="0"/>
        <w:adjustRightInd w:val="0"/>
        <w:snapToGrid w:val="0"/>
        <w:spacing w:before="120" w:after="120"/>
        <w:rPr>
          <w:rFonts w:ascii="Arial" w:eastAsia="Arial Unicode MS" w:hAnsi="Arial"/>
        </w:rPr>
      </w:pPr>
      <w:r w:rsidRPr="002F5DE1">
        <w:rPr>
          <w:rFonts w:ascii="Arial" w:eastAsia="Arial Unicode MS" w:hAnsi="Arial"/>
          <w:rtl/>
        </w:rPr>
        <w:t>תקנות הטלגרף האלחוטי (פטור מרישוי), התשפ"א-2021 ("</w:t>
      </w:r>
      <w:r w:rsidRPr="002F5DE1">
        <w:rPr>
          <w:rFonts w:ascii="Arial" w:eastAsia="Arial Unicode MS" w:hAnsi="Arial"/>
          <w:b/>
          <w:bCs/>
          <w:rtl/>
        </w:rPr>
        <w:t>תקנות</w:t>
      </w:r>
      <w:r w:rsidRPr="002F5DE1">
        <w:rPr>
          <w:rFonts w:ascii="Arial" w:eastAsia="Arial Unicode MS" w:hAnsi="Arial" w:hint="cs"/>
          <w:b/>
          <w:bCs/>
          <w:rtl/>
        </w:rPr>
        <w:t xml:space="preserve"> ה</w:t>
      </w:r>
      <w:r>
        <w:rPr>
          <w:rFonts w:ascii="Arial" w:eastAsia="Arial Unicode MS" w:hAnsi="Arial" w:hint="cs"/>
          <w:b/>
          <w:bCs/>
          <w:rtl/>
        </w:rPr>
        <w:t>פטור</w:t>
      </w:r>
      <w:r w:rsidRPr="002F5DE1">
        <w:rPr>
          <w:rFonts w:ascii="Arial" w:eastAsia="Arial Unicode MS" w:hAnsi="Arial"/>
          <w:rtl/>
        </w:rPr>
        <w:t xml:space="preserve">") קובעות </w:t>
      </w:r>
      <w:r w:rsidRPr="002F5DE1">
        <w:rPr>
          <w:rFonts w:ascii="Arial" w:eastAsia="Arial Unicode MS" w:hAnsi="Arial" w:hint="cs"/>
          <w:rtl/>
        </w:rPr>
        <w:t>כי סוגים מסוי</w:t>
      </w:r>
      <w:r>
        <w:rPr>
          <w:rFonts w:ascii="Arial" w:eastAsia="Arial Unicode MS" w:hAnsi="Arial" w:hint="cs"/>
          <w:rtl/>
        </w:rPr>
        <w:t>מי</w:t>
      </w:r>
      <w:r w:rsidRPr="002F5DE1">
        <w:rPr>
          <w:rFonts w:ascii="Arial" w:eastAsia="Arial Unicode MS" w:hAnsi="Arial" w:hint="cs"/>
          <w:rtl/>
        </w:rPr>
        <w:t xml:space="preserve">ם של </w:t>
      </w:r>
      <w:r w:rsidRPr="002F5DE1">
        <w:rPr>
          <w:rFonts w:ascii="Arial" w:eastAsia="Arial Unicode MS" w:hAnsi="Arial"/>
          <w:rtl/>
        </w:rPr>
        <w:t xml:space="preserve">מכשירים אלחוטיים </w:t>
      </w:r>
      <w:r w:rsidRPr="002F5DE1">
        <w:rPr>
          <w:rFonts w:ascii="Arial" w:eastAsia="Arial Unicode MS" w:hAnsi="Arial" w:hint="cs"/>
          <w:rtl/>
        </w:rPr>
        <w:t>יהיו</w:t>
      </w:r>
      <w:r w:rsidRPr="002F5DE1">
        <w:rPr>
          <w:rFonts w:ascii="Arial" w:eastAsia="Arial Unicode MS" w:hAnsi="Arial" w:hint="cs"/>
          <w:b/>
          <w:bCs/>
          <w:rtl/>
        </w:rPr>
        <w:t xml:space="preserve"> </w:t>
      </w:r>
      <w:r w:rsidRPr="00A4020E">
        <w:rPr>
          <w:rFonts w:ascii="Arial" w:eastAsia="Arial Unicode MS" w:hAnsi="Arial"/>
          <w:rtl/>
        </w:rPr>
        <w:t>פטורים</w:t>
      </w:r>
      <w:r w:rsidRPr="002F5DE1">
        <w:rPr>
          <w:rFonts w:ascii="Arial" w:eastAsia="Arial Unicode MS" w:hAnsi="Arial"/>
          <w:rtl/>
        </w:rPr>
        <w:t xml:space="preserve"> מרישוי </w:t>
      </w:r>
      <w:r>
        <w:rPr>
          <w:rFonts w:ascii="Arial" w:eastAsia="Arial Unicode MS" w:hAnsi="Arial" w:hint="cs"/>
          <w:rtl/>
        </w:rPr>
        <w:t>ולא יחולו לגביהם הוראות פרק ג'</w:t>
      </w:r>
      <w:r w:rsidRPr="002F5DE1">
        <w:rPr>
          <w:rFonts w:ascii="Arial" w:eastAsia="Arial Unicode MS" w:hAnsi="Arial"/>
          <w:rtl/>
        </w:rPr>
        <w:t xml:space="preserve"> </w:t>
      </w:r>
      <w:r>
        <w:rPr>
          <w:rFonts w:ascii="Arial" w:eastAsia="Arial Unicode MS" w:hAnsi="Arial" w:hint="cs"/>
          <w:rtl/>
        </w:rPr>
        <w:t>ל</w:t>
      </w:r>
      <w:r w:rsidRPr="002F5DE1">
        <w:rPr>
          <w:rFonts w:ascii="Arial" w:eastAsia="Arial Unicode MS" w:hAnsi="Arial"/>
          <w:rtl/>
        </w:rPr>
        <w:t xml:space="preserve">פקודת הטלגרף האלחוטי [נוסח חדש], </w:t>
      </w:r>
      <w:r>
        <w:rPr>
          <w:rFonts w:ascii="Arial" w:eastAsia="Arial Unicode MS" w:hAnsi="Arial" w:hint="cs"/>
          <w:rtl/>
        </w:rPr>
        <w:t>ה</w:t>
      </w:r>
      <w:r w:rsidRPr="002F5DE1">
        <w:rPr>
          <w:rFonts w:ascii="Arial" w:eastAsia="Arial Unicode MS" w:hAnsi="Arial"/>
          <w:rtl/>
        </w:rPr>
        <w:t>תשל"ב-1972 ("</w:t>
      </w:r>
      <w:r w:rsidRPr="002F5DE1">
        <w:rPr>
          <w:rFonts w:ascii="Arial" w:eastAsia="Arial Unicode MS" w:hAnsi="Arial"/>
          <w:b/>
          <w:bCs/>
          <w:rtl/>
        </w:rPr>
        <w:t>הפקודה</w:t>
      </w:r>
      <w:r w:rsidRPr="002F5DE1">
        <w:rPr>
          <w:rFonts w:ascii="Arial" w:eastAsia="Arial Unicode MS" w:hAnsi="Arial"/>
          <w:rtl/>
        </w:rPr>
        <w:t>"</w:t>
      </w:r>
      <w:r w:rsidRPr="002F5DE1">
        <w:rPr>
          <w:rFonts w:ascii="Arial" w:eastAsia="Arial Unicode MS" w:hAnsi="Arial" w:hint="cs"/>
          <w:rtl/>
        </w:rPr>
        <w:t>)</w:t>
      </w:r>
      <w:r w:rsidR="00845996">
        <w:rPr>
          <w:rFonts w:ascii="Arial" w:eastAsia="Arial Unicode MS" w:hAnsi="Arial" w:hint="cs"/>
          <w:rtl/>
        </w:rPr>
        <w:t>, כולן או חלקן</w:t>
      </w:r>
      <w:r w:rsidRPr="002F5DE1">
        <w:rPr>
          <w:rFonts w:ascii="Arial" w:eastAsia="Arial Unicode MS" w:hAnsi="Arial" w:hint="cs"/>
          <w:rtl/>
        </w:rPr>
        <w:t>.</w:t>
      </w:r>
      <w:r w:rsidRPr="002F5DE1">
        <w:rPr>
          <w:rFonts w:ascii="Arial" w:eastAsia="Arial Unicode MS" w:hAnsi="Arial"/>
          <w:rtl/>
        </w:rPr>
        <w:t xml:space="preserve"> תקנות </w:t>
      </w:r>
      <w:r w:rsidRPr="002F5DE1">
        <w:rPr>
          <w:rFonts w:ascii="Arial" w:eastAsia="Arial Unicode MS" w:hAnsi="Arial" w:hint="cs"/>
          <w:rtl/>
        </w:rPr>
        <w:t>ה</w:t>
      </w:r>
      <w:r>
        <w:rPr>
          <w:rFonts w:ascii="Arial" w:eastAsia="Arial Unicode MS" w:hAnsi="Arial" w:hint="cs"/>
          <w:rtl/>
        </w:rPr>
        <w:t>פטור</w:t>
      </w:r>
      <w:r w:rsidRPr="002F5DE1">
        <w:rPr>
          <w:rFonts w:ascii="Arial" w:eastAsia="Arial Unicode MS" w:hAnsi="Arial" w:hint="cs"/>
          <w:rtl/>
        </w:rPr>
        <w:t xml:space="preserve"> </w:t>
      </w:r>
      <w:r w:rsidRPr="002F5DE1">
        <w:rPr>
          <w:rFonts w:ascii="Arial" w:eastAsia="Arial Unicode MS" w:hAnsi="Arial"/>
          <w:rtl/>
        </w:rPr>
        <w:t>פורסמו</w:t>
      </w:r>
      <w:r w:rsidR="008C1ADB">
        <w:rPr>
          <w:rFonts w:ascii="Arial" w:eastAsia="Arial Unicode MS" w:hAnsi="Arial" w:hint="cs"/>
          <w:rtl/>
        </w:rPr>
        <w:t xml:space="preserve"> ברשומות</w:t>
      </w:r>
      <w:r w:rsidRPr="002F5DE1">
        <w:rPr>
          <w:rFonts w:ascii="Arial" w:eastAsia="Arial Unicode MS" w:hAnsi="Arial"/>
          <w:rtl/>
        </w:rPr>
        <w:t xml:space="preserve"> </w:t>
      </w:r>
      <w:r w:rsidRPr="002F5DE1">
        <w:rPr>
          <w:rFonts w:ascii="Arial" w:eastAsia="Arial Unicode MS" w:hAnsi="Arial" w:hint="cs"/>
          <w:rtl/>
        </w:rPr>
        <w:t>ביום 3 במרץ 2022</w:t>
      </w:r>
      <w:r w:rsidRPr="002F5DE1">
        <w:rPr>
          <w:rFonts w:ascii="Arial" w:eastAsia="Arial Unicode MS" w:hAnsi="Arial"/>
          <w:rtl/>
        </w:rPr>
        <w:t>, ובין היתר הן ביטלו ובאו במקומם של צווים שונים ששר התקשורת קבע בעבר מכוח הפקודה</w:t>
      </w:r>
      <w:r w:rsidRPr="002F5DE1">
        <w:rPr>
          <w:rFonts w:ascii="Arial" w:eastAsia="Arial Unicode MS" w:hAnsi="Arial" w:hint="cs"/>
          <w:rtl/>
        </w:rPr>
        <w:t>,</w:t>
      </w:r>
      <w:r w:rsidRPr="002F5DE1">
        <w:rPr>
          <w:rFonts w:ascii="Arial" w:eastAsia="Arial Unicode MS" w:hAnsi="Arial"/>
          <w:rtl/>
        </w:rPr>
        <w:t xml:space="preserve"> לעניין מכשירים אלחוטיים שהוראות הפקודה, ובכלל כך חובת רישוי</w:t>
      </w:r>
      <w:r>
        <w:rPr>
          <w:rFonts w:ascii="Arial" w:eastAsia="Arial Unicode MS" w:hAnsi="Arial" w:hint="cs"/>
          <w:rtl/>
        </w:rPr>
        <w:t>,</w:t>
      </w:r>
      <w:r w:rsidRPr="002F5DE1">
        <w:rPr>
          <w:rFonts w:ascii="Arial" w:eastAsia="Arial Unicode MS" w:hAnsi="Arial"/>
          <w:rtl/>
        </w:rPr>
        <w:t xml:space="preserve"> לא חלות לגביהם. </w:t>
      </w:r>
    </w:p>
    <w:p w14:paraId="32F6422D" w14:textId="77777777" w:rsidR="00845996" w:rsidRDefault="00845996" w:rsidP="00090F33">
      <w:pPr>
        <w:autoSpaceDE w:val="0"/>
        <w:autoSpaceDN w:val="0"/>
        <w:adjustRightInd w:val="0"/>
        <w:snapToGrid w:val="0"/>
        <w:spacing w:before="120" w:after="120"/>
        <w:rPr>
          <w:rFonts w:ascii="Arial" w:eastAsia="Arial Unicode MS" w:hAnsi="Arial"/>
          <w:rtl/>
        </w:rPr>
      </w:pPr>
    </w:p>
    <w:p w14:paraId="299EC33E" w14:textId="456EA0AF" w:rsidR="00090F33" w:rsidRPr="002F5DE1" w:rsidRDefault="00090F33" w:rsidP="00090F33">
      <w:pPr>
        <w:autoSpaceDE w:val="0"/>
        <w:autoSpaceDN w:val="0"/>
        <w:adjustRightInd w:val="0"/>
        <w:snapToGrid w:val="0"/>
        <w:spacing w:before="120" w:after="120"/>
        <w:rPr>
          <w:rFonts w:ascii="Arial" w:eastAsia="Arial Unicode MS" w:hAnsi="Arial"/>
        </w:rPr>
      </w:pPr>
      <w:r w:rsidRPr="002F5DE1">
        <w:rPr>
          <w:rFonts w:ascii="Arial" w:eastAsia="Arial Unicode MS" w:hAnsi="Arial"/>
          <w:rtl/>
        </w:rPr>
        <w:t xml:space="preserve">בתקנות </w:t>
      </w:r>
      <w:r w:rsidRPr="002F5DE1">
        <w:rPr>
          <w:rFonts w:ascii="Arial" w:eastAsia="Arial Unicode MS" w:hAnsi="Arial" w:hint="cs"/>
          <w:rtl/>
        </w:rPr>
        <w:t>ה</w:t>
      </w:r>
      <w:r>
        <w:rPr>
          <w:rFonts w:ascii="Arial" w:eastAsia="Arial Unicode MS" w:hAnsi="Arial" w:hint="cs"/>
          <w:rtl/>
        </w:rPr>
        <w:t>פטור</w:t>
      </w:r>
      <w:r w:rsidRPr="002F5DE1">
        <w:rPr>
          <w:rFonts w:ascii="Arial" w:eastAsia="Arial Unicode MS" w:hAnsi="Arial"/>
          <w:rtl/>
        </w:rPr>
        <w:t xml:space="preserve"> הורחב היקף הפטור שהיה קבוע </w:t>
      </w:r>
      <w:r w:rsidRPr="002F5DE1">
        <w:rPr>
          <w:rFonts w:ascii="Arial" w:eastAsia="Arial Unicode MS" w:hAnsi="Arial" w:hint="cs"/>
          <w:rtl/>
        </w:rPr>
        <w:t xml:space="preserve">קודם לכן </w:t>
      </w:r>
      <w:r w:rsidRPr="002F5DE1">
        <w:rPr>
          <w:rFonts w:ascii="Arial" w:eastAsia="Arial Unicode MS" w:hAnsi="Arial"/>
          <w:rtl/>
        </w:rPr>
        <w:t>גם ביחס למכשירים מסוגים נוספים בייבוא</w:t>
      </w:r>
      <w:r w:rsidR="00845996">
        <w:rPr>
          <w:rFonts w:ascii="Arial" w:eastAsia="Arial Unicode MS" w:hAnsi="Arial" w:hint="cs"/>
          <w:rtl/>
        </w:rPr>
        <w:t xml:space="preserve"> כללי (לרבות מסחרי) או בייבוא אישי בלבד, </w:t>
      </w:r>
      <w:r w:rsidRPr="002F5DE1">
        <w:rPr>
          <w:rFonts w:ascii="Arial" w:eastAsia="Arial Unicode MS" w:hAnsi="Arial"/>
          <w:rtl/>
        </w:rPr>
        <w:t>לפי העניין, והכל בהתאם להחלטות הממשלה מס' 3423 ו-3424 מיום 11 בינואר 2018 שעניינן "הסרת חסמים בייבוא אישי כאמצעי להפחתת יוקר מחיה" ו</w:t>
      </w:r>
      <w:r w:rsidRPr="002F5DE1">
        <w:rPr>
          <w:rFonts w:ascii="Arial" w:eastAsia="Arial Unicode MS" w:hAnsi="Arial" w:hint="cs"/>
          <w:rtl/>
        </w:rPr>
        <w:t>-</w:t>
      </w:r>
      <w:r w:rsidRPr="002F5DE1">
        <w:rPr>
          <w:rFonts w:ascii="Arial" w:eastAsia="Arial Unicode MS" w:hAnsi="Arial"/>
          <w:rtl/>
        </w:rPr>
        <w:t>"הסרת חסמים ליבוא מוצרי תקשורת", בהתאמה</w:t>
      </w:r>
      <w:r>
        <w:rPr>
          <w:rFonts w:ascii="Arial" w:eastAsia="Arial Unicode MS" w:hAnsi="Arial" w:hint="cs"/>
          <w:rtl/>
        </w:rPr>
        <w:t xml:space="preserve">, </w:t>
      </w:r>
      <w:r>
        <w:rPr>
          <w:rFonts w:hint="cs"/>
          <w:rtl/>
        </w:rPr>
        <w:t>וכן לפי מדיניות שר התקשורת לעודד הקלות בייבוא ומדיניות רישוי מקלה</w:t>
      </w:r>
      <w:r w:rsidRPr="002F5DE1">
        <w:rPr>
          <w:rFonts w:ascii="Arial" w:eastAsia="Arial Unicode MS" w:hAnsi="Arial"/>
          <w:rtl/>
        </w:rPr>
        <w:t>.</w:t>
      </w:r>
    </w:p>
    <w:p w14:paraId="4AB4DF6A" w14:textId="33838125" w:rsidR="00090F33" w:rsidRDefault="00090F33" w:rsidP="00090F33">
      <w:pPr>
        <w:autoSpaceDE w:val="0"/>
        <w:autoSpaceDN w:val="0"/>
        <w:adjustRightInd w:val="0"/>
        <w:snapToGrid w:val="0"/>
        <w:spacing w:before="120" w:after="120"/>
        <w:rPr>
          <w:rFonts w:ascii="Arial" w:eastAsia="Arial Unicode MS" w:hAnsi="Arial"/>
          <w:rtl/>
        </w:rPr>
      </w:pPr>
      <w:r w:rsidRPr="002F5DE1">
        <w:rPr>
          <w:rFonts w:ascii="Arial" w:eastAsia="Arial Unicode MS" w:hAnsi="Arial" w:hint="cs"/>
          <w:rtl/>
        </w:rPr>
        <w:t xml:space="preserve">גורמי המקצוע </w:t>
      </w:r>
      <w:r w:rsidRPr="002F5DE1">
        <w:rPr>
          <w:rFonts w:ascii="Arial" w:eastAsia="Arial Unicode MS" w:hAnsi="Arial"/>
          <w:rtl/>
        </w:rPr>
        <w:t>במשרד התקשורת ("</w:t>
      </w:r>
      <w:r w:rsidRPr="002F5DE1">
        <w:rPr>
          <w:rFonts w:ascii="Arial" w:eastAsia="Arial Unicode MS" w:hAnsi="Arial"/>
          <w:b/>
          <w:bCs/>
          <w:rtl/>
        </w:rPr>
        <w:t>המשרד</w:t>
      </w:r>
      <w:r w:rsidRPr="002F5DE1">
        <w:rPr>
          <w:rFonts w:ascii="Arial" w:eastAsia="Arial Unicode MS" w:hAnsi="Arial"/>
          <w:rtl/>
        </w:rPr>
        <w:t xml:space="preserve">") </w:t>
      </w:r>
      <w:r w:rsidRPr="002F5DE1">
        <w:rPr>
          <w:rFonts w:ascii="Arial" w:eastAsia="Arial Unicode MS" w:hAnsi="Arial" w:hint="cs"/>
          <w:rtl/>
        </w:rPr>
        <w:t xml:space="preserve">ממשיכים לבצע מעת לעת בחינה של </w:t>
      </w:r>
      <w:r w:rsidRPr="002F5DE1">
        <w:rPr>
          <w:rFonts w:ascii="Arial" w:eastAsia="Arial Unicode MS" w:hAnsi="Arial"/>
          <w:rtl/>
        </w:rPr>
        <w:t xml:space="preserve">מכשירים אלחוטיים מסוגים שונים </w:t>
      </w:r>
      <w:r w:rsidRPr="002F5DE1">
        <w:rPr>
          <w:rFonts w:ascii="Arial" w:eastAsia="Arial Unicode MS" w:hAnsi="Arial" w:hint="cs"/>
          <w:rtl/>
        </w:rPr>
        <w:t>ה</w:t>
      </w:r>
      <w:r w:rsidRPr="002F5DE1">
        <w:rPr>
          <w:rFonts w:ascii="Arial" w:eastAsia="Arial Unicode MS" w:hAnsi="Arial"/>
          <w:rtl/>
        </w:rPr>
        <w:t>מגיעים לאישור המשרד, לרוב במסלול "אישור התאמה",</w:t>
      </w:r>
      <w:r w:rsidR="00845996">
        <w:rPr>
          <w:rFonts w:ascii="Arial" w:eastAsia="Arial Unicode MS" w:hAnsi="Arial" w:hint="cs"/>
          <w:rtl/>
        </w:rPr>
        <w:t xml:space="preserve"> לפי הפקודה, בין אם בייבוא מסחרי ובין אם בייבוא אישי</w:t>
      </w:r>
      <w:r w:rsidRPr="002F5DE1">
        <w:rPr>
          <w:rFonts w:ascii="Arial" w:eastAsia="Arial Unicode MS" w:hAnsi="Arial" w:hint="cs"/>
          <w:rtl/>
        </w:rPr>
        <w:t xml:space="preserve">. </w:t>
      </w:r>
      <w:r w:rsidRPr="002F5DE1">
        <w:rPr>
          <w:rFonts w:ascii="Arial" w:eastAsia="Arial Unicode MS" w:hAnsi="Arial"/>
          <w:rtl/>
        </w:rPr>
        <w:t xml:space="preserve">השימושים הטכנולוגיים והיקפי הצריכה של מכשירים אלחוטיים משתנים באופן שמחייב תיקוף שוטף ותדיר של האסדרה בנושא, תוך ניהול סיכונים, קרי </w:t>
      </w:r>
      <w:r w:rsidRPr="002F5DE1">
        <w:rPr>
          <w:rFonts w:ascii="Arial" w:eastAsia="Arial Unicode MS" w:hAnsi="Arial" w:hint="cs"/>
          <w:rtl/>
        </w:rPr>
        <w:t xml:space="preserve">ניסיון לאזן </w:t>
      </w:r>
      <w:r w:rsidRPr="002F5DE1">
        <w:rPr>
          <w:rFonts w:ascii="Arial" w:eastAsia="Arial Unicode MS" w:hAnsi="Arial"/>
          <w:rtl/>
        </w:rPr>
        <w:t xml:space="preserve">בין האינטרסים השונים המוגנים לפי הפקודה, ובכלל כך </w:t>
      </w:r>
      <w:r w:rsidRPr="002F5DE1">
        <w:rPr>
          <w:rFonts w:ascii="Arial" w:eastAsia="Arial Unicode MS" w:hAnsi="Arial" w:hint="cs"/>
          <w:rtl/>
        </w:rPr>
        <w:t>קידום</w:t>
      </w:r>
      <w:r w:rsidRPr="002F5DE1">
        <w:rPr>
          <w:rFonts w:ascii="Arial" w:eastAsia="Arial Unicode MS" w:hAnsi="Arial"/>
          <w:rtl/>
        </w:rPr>
        <w:t xml:space="preserve"> ניצול יעיל של תדרי רדיו ומניעת הפרעות אלחוטיות ככל הניתן למערכות תקשורת או אלחוטי</w:t>
      </w:r>
      <w:r w:rsidRPr="002F5DE1">
        <w:rPr>
          <w:rFonts w:ascii="Arial" w:eastAsia="Arial Unicode MS" w:hAnsi="Arial" w:hint="cs"/>
          <w:rtl/>
        </w:rPr>
        <w:t>ות</w:t>
      </w:r>
      <w:r w:rsidRPr="002F5DE1">
        <w:rPr>
          <w:rFonts w:ascii="Arial" w:eastAsia="Arial Unicode MS" w:hAnsi="Arial"/>
          <w:rtl/>
        </w:rPr>
        <w:t xml:space="preserve"> הפועלות כדין, וכן </w:t>
      </w:r>
      <w:r w:rsidRPr="002F5DE1">
        <w:rPr>
          <w:rFonts w:ascii="Arial" w:eastAsia="Arial Unicode MS" w:hAnsi="Arial" w:hint="cs"/>
          <w:rtl/>
        </w:rPr>
        <w:t>מתן אפשרות</w:t>
      </w:r>
      <w:r w:rsidRPr="002F5DE1">
        <w:rPr>
          <w:rFonts w:ascii="Arial" w:eastAsia="Arial Unicode MS" w:hAnsi="Arial"/>
          <w:rtl/>
        </w:rPr>
        <w:t xml:space="preserve"> </w:t>
      </w:r>
      <w:proofErr w:type="spellStart"/>
      <w:r w:rsidRPr="002F5DE1">
        <w:rPr>
          <w:rFonts w:ascii="Arial" w:eastAsia="Arial Unicode MS" w:hAnsi="Arial" w:hint="cs"/>
          <w:rtl/>
        </w:rPr>
        <w:t>ל</w:t>
      </w:r>
      <w:r w:rsidRPr="002F5DE1">
        <w:rPr>
          <w:rFonts w:ascii="Arial" w:eastAsia="Arial Unicode MS" w:hAnsi="Arial"/>
          <w:rtl/>
        </w:rPr>
        <w:t>קידמה</w:t>
      </w:r>
      <w:proofErr w:type="spellEnd"/>
      <w:r w:rsidRPr="002F5DE1">
        <w:rPr>
          <w:rFonts w:ascii="Arial" w:eastAsia="Arial Unicode MS" w:hAnsi="Arial"/>
          <w:rtl/>
        </w:rPr>
        <w:t xml:space="preserve"> טכנולוגית וצרכנית תוך הפחתה של הנטל הבירוקרטי מקום שניתן להקל בו.</w:t>
      </w:r>
    </w:p>
    <w:p w14:paraId="17EBC0B3" w14:textId="77777777" w:rsidR="00090F33" w:rsidRDefault="00090F33" w:rsidP="00090F33">
      <w:pPr>
        <w:autoSpaceDE w:val="0"/>
        <w:autoSpaceDN w:val="0"/>
        <w:adjustRightInd w:val="0"/>
        <w:snapToGrid w:val="0"/>
        <w:spacing w:before="120" w:after="120"/>
        <w:rPr>
          <w:rFonts w:ascii="Arial" w:eastAsia="Arial Unicode MS" w:hAnsi="Arial"/>
          <w:rtl/>
        </w:rPr>
      </w:pPr>
    </w:p>
    <w:p w14:paraId="4A4C48AD" w14:textId="77777777" w:rsidR="00090F33" w:rsidRDefault="00090F33" w:rsidP="00090F33">
      <w:pPr>
        <w:autoSpaceDE w:val="0"/>
        <w:autoSpaceDN w:val="0"/>
        <w:adjustRightInd w:val="0"/>
        <w:snapToGrid w:val="0"/>
        <w:spacing w:before="120" w:after="120"/>
        <w:rPr>
          <w:rFonts w:ascii="Arial" w:eastAsia="Arial Unicode MS" w:hAnsi="Arial"/>
          <w:b/>
          <w:bCs/>
          <w:u w:val="single"/>
          <w:rtl/>
        </w:rPr>
      </w:pPr>
      <w:r w:rsidRPr="002F5DE1">
        <w:rPr>
          <w:rFonts w:ascii="Arial" w:eastAsia="Arial Unicode MS" w:hAnsi="Arial" w:hint="cs"/>
          <w:b/>
          <w:bCs/>
          <w:u w:val="single"/>
          <w:rtl/>
        </w:rPr>
        <w:t>התיקון המוצע</w:t>
      </w:r>
    </w:p>
    <w:p w14:paraId="6B8CF0C8" w14:textId="77777777" w:rsidR="00090F33" w:rsidRDefault="00090F33" w:rsidP="00090F33">
      <w:pPr>
        <w:autoSpaceDE w:val="0"/>
        <w:autoSpaceDN w:val="0"/>
        <w:adjustRightInd w:val="0"/>
        <w:snapToGrid w:val="0"/>
        <w:spacing w:before="120" w:after="120"/>
        <w:rPr>
          <w:rFonts w:ascii="Arial" w:eastAsia="Arial Unicode MS" w:hAnsi="Arial"/>
          <w:b/>
          <w:bCs/>
          <w:u w:val="single"/>
          <w:rtl/>
        </w:rPr>
      </w:pPr>
    </w:p>
    <w:p w14:paraId="18FE23FE" w14:textId="0355384E" w:rsidR="00090F33" w:rsidRPr="00A82E4A" w:rsidRDefault="00090F33" w:rsidP="00090F33">
      <w:pPr>
        <w:autoSpaceDE w:val="0"/>
        <w:autoSpaceDN w:val="0"/>
        <w:adjustRightInd w:val="0"/>
        <w:snapToGrid w:val="0"/>
        <w:spacing w:before="120" w:after="120"/>
        <w:rPr>
          <w:rFonts w:ascii="Arial" w:eastAsia="Arial Unicode MS" w:hAnsi="Arial"/>
          <w:b/>
          <w:bCs/>
          <w:u w:val="single"/>
        </w:rPr>
      </w:pPr>
      <w:r w:rsidRPr="00A82E4A">
        <w:rPr>
          <w:rFonts w:ascii="Arial" w:eastAsia="Arial Unicode MS" w:hAnsi="Arial"/>
          <w:b/>
          <w:bCs/>
          <w:u w:val="single"/>
          <w:rtl/>
        </w:rPr>
        <w:t xml:space="preserve">תקנה </w:t>
      </w:r>
      <w:r w:rsidR="00A82E4A" w:rsidRPr="00A82E4A">
        <w:rPr>
          <w:rFonts w:ascii="Arial" w:eastAsia="Arial Unicode MS" w:hAnsi="Arial" w:hint="cs"/>
          <w:b/>
          <w:bCs/>
          <w:u w:val="single"/>
          <w:rtl/>
        </w:rPr>
        <w:t>1</w:t>
      </w:r>
    </w:p>
    <w:p w14:paraId="68B77A26" w14:textId="764CEC9D" w:rsidR="00090F33" w:rsidRDefault="00090F33" w:rsidP="00090F33">
      <w:pPr>
        <w:autoSpaceDE w:val="0"/>
        <w:autoSpaceDN w:val="0"/>
        <w:adjustRightInd w:val="0"/>
        <w:snapToGrid w:val="0"/>
        <w:spacing w:before="120" w:after="120"/>
        <w:rPr>
          <w:rFonts w:ascii="Arial" w:eastAsia="Arial Unicode MS" w:hAnsi="Arial"/>
          <w:rtl/>
        </w:rPr>
      </w:pPr>
      <w:r w:rsidRPr="00ED1C1B">
        <w:rPr>
          <w:rFonts w:ascii="Arial" w:eastAsia="Arial Unicode MS" w:hAnsi="Arial"/>
          <w:rtl/>
        </w:rPr>
        <w:t xml:space="preserve">מוצע לתקן את תקנה 2 לתקנות הפטור שעניינה "פטור למכשיר אלחוטי", ולהוסיף סוגים חדשים של מכשירים אלחוטיים שיהיו פטורים </w:t>
      </w:r>
      <w:r w:rsidR="00845996">
        <w:rPr>
          <w:rFonts w:ascii="Arial" w:eastAsia="Arial Unicode MS" w:hAnsi="Arial" w:hint="cs"/>
          <w:rtl/>
        </w:rPr>
        <w:t xml:space="preserve">מרישוי לפי הפקודה, הן בייבוא אישי והן בייבוא מסחרי. </w:t>
      </w:r>
    </w:p>
    <w:p w14:paraId="61D5EA74" w14:textId="77777777" w:rsidR="00090F33" w:rsidRPr="00ED1C1B" w:rsidRDefault="00090F33" w:rsidP="00090F33">
      <w:pPr>
        <w:autoSpaceDE w:val="0"/>
        <w:autoSpaceDN w:val="0"/>
        <w:adjustRightInd w:val="0"/>
        <w:snapToGrid w:val="0"/>
        <w:spacing w:before="120" w:after="120"/>
        <w:rPr>
          <w:rFonts w:ascii="Arial" w:eastAsia="Arial Unicode MS" w:hAnsi="Arial"/>
        </w:rPr>
      </w:pPr>
    </w:p>
    <w:p w14:paraId="66905E7F" w14:textId="114C910F" w:rsidR="00090F33" w:rsidRPr="00ED1C1B" w:rsidRDefault="00090F33" w:rsidP="00845996">
      <w:pPr>
        <w:autoSpaceDE w:val="0"/>
        <w:autoSpaceDN w:val="0"/>
        <w:adjustRightInd w:val="0"/>
        <w:snapToGrid w:val="0"/>
        <w:spacing w:before="120" w:after="120"/>
        <w:rPr>
          <w:rFonts w:ascii="Arial" w:eastAsia="Arial Unicode MS" w:hAnsi="Arial"/>
          <w:rtl/>
        </w:rPr>
      </w:pPr>
      <w:r w:rsidRPr="00845996">
        <w:rPr>
          <w:rFonts w:ascii="Arial" w:eastAsia="Arial Unicode MS" w:hAnsi="Arial"/>
          <w:rtl/>
        </w:rPr>
        <w:t>מכשירים</w:t>
      </w:r>
      <w:r w:rsidR="007B088C">
        <w:rPr>
          <w:rFonts w:ascii="Arial" w:eastAsia="Arial Unicode MS" w:hAnsi="Arial" w:hint="cs"/>
          <w:rtl/>
        </w:rPr>
        <w:t xml:space="preserve"> אלה הם מעיקרם מכשירים</w:t>
      </w:r>
      <w:r w:rsidRPr="00845996">
        <w:rPr>
          <w:rFonts w:ascii="Arial" w:eastAsia="Arial Unicode MS" w:hAnsi="Arial"/>
          <w:rtl/>
        </w:rPr>
        <w:t xml:space="preserve"> ביתיים ("מוצרים לבנים"), מוצרי צריכה וכרטיסי</w:t>
      </w:r>
      <w:r w:rsidRPr="00845996">
        <w:rPr>
          <w:rFonts w:ascii="Arial" w:eastAsia="Arial Unicode MS" w:hAnsi="Arial"/>
        </w:rPr>
        <w:t xml:space="preserve"> RFID </w:t>
      </w:r>
      <w:r w:rsidRPr="00ED1C1B">
        <w:rPr>
          <w:rFonts w:ascii="Arial" w:eastAsia="Arial Unicode MS" w:hAnsi="Arial"/>
          <w:rtl/>
        </w:rPr>
        <w:t>ומוצרים הכוללים רכיבים אלחוטיים מובנים</w:t>
      </w:r>
      <w:r w:rsidRPr="00ED1C1B">
        <w:rPr>
          <w:rFonts w:ascii="Arial" w:eastAsia="Arial Unicode MS" w:hAnsi="Arial"/>
        </w:rPr>
        <w:t xml:space="preserve"> </w:t>
      </w:r>
      <w:r>
        <w:rPr>
          <w:rFonts w:ascii="Arial" w:eastAsia="Arial Unicode MS" w:hAnsi="Arial"/>
        </w:rPr>
        <w:t>)</w:t>
      </w:r>
      <w:r w:rsidRPr="00ED1C1B">
        <w:rPr>
          <w:rFonts w:ascii="Arial" w:eastAsia="Arial Unicode MS" w:hAnsi="Arial"/>
          <w:rtl/>
        </w:rPr>
        <w:t>כגון</w:t>
      </w:r>
      <w:r w:rsidRPr="00ED1C1B">
        <w:rPr>
          <w:rFonts w:ascii="Arial" w:eastAsia="Arial Unicode MS" w:hAnsi="Arial"/>
        </w:rPr>
        <w:t xml:space="preserve"> Wi-Fi </w:t>
      </w:r>
      <w:r>
        <w:rPr>
          <w:rFonts w:ascii="Arial" w:eastAsia="Arial Unicode MS" w:hAnsi="Arial" w:hint="cs"/>
          <w:rtl/>
        </w:rPr>
        <w:t xml:space="preserve"> </w:t>
      </w:r>
      <w:r w:rsidRPr="00ED1C1B">
        <w:rPr>
          <w:rFonts w:ascii="Arial" w:eastAsia="Arial Unicode MS" w:hAnsi="Arial"/>
          <w:rtl/>
        </w:rPr>
        <w:t>או</w:t>
      </w:r>
      <w:r w:rsidRPr="00ED1C1B">
        <w:rPr>
          <w:rFonts w:ascii="Arial" w:eastAsia="Arial Unicode MS" w:hAnsi="Arial"/>
        </w:rPr>
        <w:t xml:space="preserve"> Bluetooth </w:t>
      </w:r>
      <w:r w:rsidRPr="00ED1C1B">
        <w:rPr>
          <w:rFonts w:ascii="Arial" w:eastAsia="Arial Unicode MS" w:hAnsi="Arial"/>
          <w:rtl/>
        </w:rPr>
        <w:t xml:space="preserve">לבית חכם, או רכיבי תדר קצרים </w:t>
      </w:r>
      <w:r>
        <w:rPr>
          <w:rFonts w:ascii="Arial" w:eastAsia="Arial Unicode MS" w:hAnsi="Arial" w:hint="cs"/>
          <w:rtl/>
        </w:rPr>
        <w:t>אחרים</w:t>
      </w:r>
      <w:r>
        <w:rPr>
          <w:rFonts w:ascii="Arial" w:eastAsia="Arial Unicode MS" w:hAnsi="Arial"/>
        </w:rPr>
        <w:t xml:space="preserve"> (</w:t>
      </w:r>
      <w:r w:rsidRPr="00ED1C1B">
        <w:rPr>
          <w:rFonts w:ascii="Arial" w:eastAsia="Arial Unicode MS" w:hAnsi="Arial"/>
        </w:rPr>
        <w:t xml:space="preserve"> </w:t>
      </w:r>
      <w:r w:rsidR="007B088C">
        <w:rPr>
          <w:rFonts w:ascii="Arial" w:eastAsia="Arial Unicode MS" w:hAnsi="Arial" w:hint="cs"/>
          <w:rtl/>
        </w:rPr>
        <w:t>ובכלל כך מזגן, מייבש כביסה, מכונת כביסה, מדיח כלים, מקרר, מקפיא, תנור אפייה, מכונת קפה, מטהר אוויר ובר מים.</w:t>
      </w:r>
    </w:p>
    <w:p w14:paraId="717DAC09" w14:textId="198779FD" w:rsidR="007B088C" w:rsidRDefault="00090F33" w:rsidP="00090F33">
      <w:pPr>
        <w:autoSpaceDE w:val="0"/>
        <w:autoSpaceDN w:val="0"/>
        <w:adjustRightInd w:val="0"/>
        <w:snapToGrid w:val="0"/>
        <w:spacing w:before="120" w:after="120"/>
        <w:rPr>
          <w:rFonts w:ascii="Arial" w:eastAsia="Arial Unicode MS" w:hAnsi="Arial"/>
          <w:rtl/>
        </w:rPr>
      </w:pPr>
      <w:r w:rsidRPr="00ED1C1B">
        <w:rPr>
          <w:rFonts w:ascii="Arial" w:eastAsia="Arial Unicode MS" w:hAnsi="Arial"/>
          <w:rtl/>
        </w:rPr>
        <w:t>סוגים אלו של מכשירים פטורים כיום מרישוי רק אם הם עומדים במגבלות הפרטניות הקבועות בתקנות הטלגרף האלחוטי (אישורי התאמה), התשפ"א-2021 ("</w:t>
      </w:r>
      <w:r w:rsidRPr="00ED1C1B">
        <w:rPr>
          <w:rFonts w:ascii="Arial" w:eastAsia="Arial Unicode MS" w:hAnsi="Arial"/>
          <w:b/>
          <w:bCs/>
          <w:rtl/>
        </w:rPr>
        <w:t>תקנות אישורי התאמה</w:t>
      </w:r>
      <w:r w:rsidRPr="00ED1C1B">
        <w:rPr>
          <w:rFonts w:ascii="Arial" w:eastAsia="Arial Unicode MS" w:hAnsi="Arial"/>
          <w:rtl/>
        </w:rPr>
        <w:t>")</w:t>
      </w:r>
      <w:r w:rsidR="007B088C">
        <w:rPr>
          <w:rFonts w:ascii="Arial" w:eastAsia="Arial Unicode MS" w:hAnsi="Arial" w:hint="cs"/>
          <w:rtl/>
        </w:rPr>
        <w:t>, כלומר ייבואם טעון קבלת אישור התאמה מאת משרד התקשורת</w:t>
      </w:r>
      <w:r w:rsidRPr="00ED1C1B">
        <w:rPr>
          <w:rFonts w:ascii="Arial" w:eastAsia="Arial Unicode MS" w:hAnsi="Arial"/>
          <w:rtl/>
        </w:rPr>
        <w:t>. בהתאם ל</w:t>
      </w:r>
      <w:r w:rsidR="007B088C">
        <w:rPr>
          <w:rFonts w:ascii="Arial" w:eastAsia="Arial Unicode MS" w:hAnsi="Arial" w:hint="cs"/>
          <w:rtl/>
        </w:rPr>
        <w:t xml:space="preserve">החלטה העקרונית שהתקבלה </w:t>
      </w:r>
      <w:r w:rsidR="008C1ADB">
        <w:rPr>
          <w:rFonts w:ascii="Arial" w:eastAsia="Arial Unicode MS" w:hAnsi="Arial" w:hint="cs"/>
          <w:rtl/>
        </w:rPr>
        <w:t xml:space="preserve">לאחרונה </w:t>
      </w:r>
      <w:r w:rsidR="007B088C">
        <w:rPr>
          <w:rFonts w:ascii="Arial" w:eastAsia="Arial Unicode MS" w:hAnsi="Arial" w:hint="cs"/>
          <w:rtl/>
        </w:rPr>
        <w:t>בו</w:t>
      </w:r>
      <w:r w:rsidRPr="00ED1C1B">
        <w:rPr>
          <w:rFonts w:ascii="Arial" w:eastAsia="Arial Unicode MS" w:hAnsi="Arial"/>
          <w:rtl/>
        </w:rPr>
        <w:t xml:space="preserve">ועדת התדרים, שהיא הגוף המוסמך להועיד ולהקצות תדרים לפי הפקודה, מוצע לפטור את המכשירים הללו מרישוי ובכלל כך מאישור התאמה, וזאת מאחר שבבדיקת המפרטים של המכשירים ובבחינת המאפיינים הטכנולוגיים של מוצרים אלו – הפועלים </w:t>
      </w:r>
      <w:proofErr w:type="spellStart"/>
      <w:r w:rsidRPr="00ED1C1B">
        <w:rPr>
          <w:rFonts w:ascii="Arial" w:eastAsia="Arial Unicode MS" w:hAnsi="Arial"/>
          <w:rtl/>
        </w:rPr>
        <w:t>בהספקים</w:t>
      </w:r>
      <w:proofErr w:type="spellEnd"/>
      <w:r w:rsidRPr="00ED1C1B">
        <w:rPr>
          <w:rFonts w:ascii="Arial" w:eastAsia="Arial Unicode MS" w:hAnsi="Arial"/>
          <w:rtl/>
        </w:rPr>
        <w:t xml:space="preserve"> נמוכים, </w:t>
      </w:r>
      <w:r w:rsidR="007B088C">
        <w:rPr>
          <w:rFonts w:ascii="Arial" w:eastAsia="Arial Unicode MS" w:hAnsi="Arial" w:hint="cs"/>
          <w:rtl/>
        </w:rPr>
        <w:t>ו</w:t>
      </w:r>
      <w:r w:rsidRPr="00ED1C1B">
        <w:rPr>
          <w:rFonts w:ascii="Arial" w:eastAsia="Arial Unicode MS" w:hAnsi="Arial"/>
          <w:rtl/>
        </w:rPr>
        <w:t>בסביבה ביתית סגורה</w:t>
      </w:r>
      <w:r w:rsidR="007B088C">
        <w:rPr>
          <w:rFonts w:ascii="Arial" w:eastAsia="Arial Unicode MS" w:hAnsi="Arial" w:hint="cs"/>
          <w:rtl/>
        </w:rPr>
        <w:t>,</w:t>
      </w:r>
      <w:r w:rsidRPr="00ED1C1B">
        <w:rPr>
          <w:rFonts w:ascii="Arial" w:eastAsia="Arial Unicode MS" w:hAnsi="Arial"/>
          <w:rtl/>
        </w:rPr>
        <w:t xml:space="preserve"> לא נמצא ש</w:t>
      </w:r>
      <w:r w:rsidR="00845996">
        <w:rPr>
          <w:rFonts w:ascii="Arial" w:eastAsia="Arial Unicode MS" w:hAnsi="Arial" w:hint="cs"/>
          <w:rtl/>
        </w:rPr>
        <w:t>מכשירים אלה</w:t>
      </w:r>
      <w:r w:rsidRPr="00ED1C1B">
        <w:rPr>
          <w:rFonts w:ascii="Arial" w:eastAsia="Arial Unicode MS" w:hAnsi="Arial"/>
          <w:rtl/>
        </w:rPr>
        <w:t xml:space="preserve"> מהווים סיכון להפרעות אלחוטיות בתחומי התדרים שבהם הם פועלים בתחומי מדינת ישראל</w:t>
      </w:r>
      <w:r w:rsidRPr="00ED1C1B">
        <w:rPr>
          <w:rFonts w:ascii="Arial" w:eastAsia="Arial Unicode MS" w:hAnsi="Arial"/>
        </w:rPr>
        <w:t>.</w:t>
      </w:r>
      <w:r w:rsidR="007B088C">
        <w:rPr>
          <w:rFonts w:ascii="Arial" w:eastAsia="Arial Unicode MS" w:hAnsi="Arial" w:hint="cs"/>
          <w:rtl/>
        </w:rPr>
        <w:t xml:space="preserve"> </w:t>
      </w:r>
    </w:p>
    <w:p w14:paraId="4B861FBA" w14:textId="32FADF30" w:rsidR="00090F33" w:rsidRPr="00ED1C1B" w:rsidRDefault="007B088C" w:rsidP="00090F33">
      <w:pPr>
        <w:autoSpaceDE w:val="0"/>
        <w:autoSpaceDN w:val="0"/>
        <w:adjustRightInd w:val="0"/>
        <w:snapToGrid w:val="0"/>
        <w:spacing w:before="120" w:after="120"/>
        <w:rPr>
          <w:rFonts w:ascii="Arial" w:eastAsia="Arial Unicode MS" w:hAnsi="Arial"/>
        </w:rPr>
      </w:pPr>
      <w:r>
        <w:rPr>
          <w:rFonts w:ascii="Arial" w:eastAsia="Arial Unicode MS" w:hAnsi="Arial" w:hint="cs"/>
          <w:rtl/>
        </w:rPr>
        <w:lastRenderedPageBreak/>
        <w:t xml:space="preserve">מוצע לדרוש חובת </w:t>
      </w:r>
      <w:r w:rsidRPr="00ED1C1B">
        <w:rPr>
          <w:rFonts w:ascii="Arial" w:eastAsia="Arial Unicode MS" w:hAnsi="Arial"/>
          <w:rtl/>
        </w:rPr>
        <w:t>סימון</w:t>
      </w:r>
      <w:r>
        <w:rPr>
          <w:rFonts w:ascii="Arial" w:eastAsia="Arial Unicode MS" w:hAnsi="Arial" w:hint="cs"/>
          <w:rtl/>
        </w:rPr>
        <w:t xml:space="preserve"> </w:t>
      </w:r>
      <w:r>
        <w:rPr>
          <w:rFonts w:ascii="Arial" w:eastAsia="Arial Unicode MS" w:hAnsi="Arial"/>
        </w:rPr>
        <w:t>CE</w:t>
      </w:r>
      <w:r>
        <w:rPr>
          <w:rFonts w:ascii="Arial" w:eastAsia="Arial Unicode MS" w:hAnsi="Arial" w:hint="cs"/>
          <w:rtl/>
        </w:rPr>
        <w:t xml:space="preserve"> כתנאי לפטור כפי שנקבע ביחס לסוגי מכשירים אחרים בתקנות הפטור, מאחר שסימן זה מעיד על עמידה בהוראות האסדרה החלה באירופה. אלה </w:t>
      </w:r>
      <w:r w:rsidRPr="00ED1C1B">
        <w:rPr>
          <w:rFonts w:ascii="Arial" w:eastAsia="Arial Unicode MS" w:hAnsi="Arial"/>
          <w:rtl/>
        </w:rPr>
        <w:t>סטנדרטים בי</w:t>
      </w:r>
      <w:r>
        <w:rPr>
          <w:rFonts w:ascii="Arial" w:eastAsia="Arial Unicode MS" w:hAnsi="Arial" w:hint="cs"/>
          <w:rtl/>
        </w:rPr>
        <w:t>ן-</w:t>
      </w:r>
      <w:r w:rsidRPr="00ED1C1B">
        <w:rPr>
          <w:rFonts w:ascii="Arial" w:eastAsia="Arial Unicode MS" w:hAnsi="Arial"/>
          <w:rtl/>
        </w:rPr>
        <w:t>לאומיים</w:t>
      </w:r>
      <w:r>
        <w:rPr>
          <w:rFonts w:ascii="Arial" w:eastAsia="Arial Unicode MS" w:hAnsi="Arial" w:hint="cs"/>
          <w:rtl/>
        </w:rPr>
        <w:t xml:space="preserve"> מקובלים</w:t>
      </w:r>
      <w:r w:rsidRPr="00ED1C1B">
        <w:rPr>
          <w:rFonts w:ascii="Arial" w:eastAsia="Arial Unicode MS" w:hAnsi="Arial"/>
          <w:rtl/>
        </w:rPr>
        <w:t xml:space="preserve"> </w:t>
      </w:r>
      <w:r>
        <w:rPr>
          <w:rFonts w:ascii="Arial" w:eastAsia="Arial Unicode MS" w:hAnsi="Arial" w:hint="cs"/>
          <w:rtl/>
        </w:rPr>
        <w:t>ו</w:t>
      </w:r>
      <w:r w:rsidRPr="00ED1C1B">
        <w:rPr>
          <w:rFonts w:ascii="Arial" w:eastAsia="Arial Unicode MS" w:hAnsi="Arial"/>
          <w:rtl/>
        </w:rPr>
        <w:t>מחמירים</w:t>
      </w:r>
      <w:r>
        <w:rPr>
          <w:rFonts w:ascii="Arial" w:eastAsia="Arial Unicode MS" w:hAnsi="Arial" w:hint="cs"/>
          <w:rtl/>
        </w:rPr>
        <w:t xml:space="preserve"> יחסית, וברוח הרפורמה של "מה שטוב לאירופה טוב לישראל". </w:t>
      </w:r>
    </w:p>
    <w:p w14:paraId="0813BD30" w14:textId="77777777" w:rsidR="007B088C" w:rsidRDefault="007B088C" w:rsidP="00090F33">
      <w:pPr>
        <w:autoSpaceDE w:val="0"/>
        <w:autoSpaceDN w:val="0"/>
        <w:adjustRightInd w:val="0"/>
        <w:snapToGrid w:val="0"/>
        <w:spacing w:before="120" w:after="120"/>
        <w:rPr>
          <w:rFonts w:ascii="Arial" w:eastAsia="Arial Unicode MS" w:hAnsi="Arial"/>
          <w:rtl/>
        </w:rPr>
      </w:pPr>
    </w:p>
    <w:p w14:paraId="737C0A7E" w14:textId="0C055986" w:rsidR="00090F33" w:rsidRPr="00ED1C1B" w:rsidRDefault="00090F33" w:rsidP="00090F33">
      <w:pPr>
        <w:autoSpaceDE w:val="0"/>
        <w:autoSpaceDN w:val="0"/>
        <w:adjustRightInd w:val="0"/>
        <w:snapToGrid w:val="0"/>
        <w:spacing w:before="120" w:after="120"/>
        <w:rPr>
          <w:rFonts w:ascii="Arial" w:eastAsia="Arial Unicode MS" w:hAnsi="Arial"/>
        </w:rPr>
      </w:pPr>
      <w:r w:rsidRPr="00ED1C1B">
        <w:rPr>
          <w:rFonts w:ascii="Arial" w:eastAsia="Arial Unicode MS" w:hAnsi="Arial"/>
          <w:rtl/>
        </w:rPr>
        <w:t>לאחר התיקון, יבואן המבקש לייבא מכשירים אלו בייבוא מסחרי</w:t>
      </w:r>
      <w:r w:rsidR="007B088C">
        <w:rPr>
          <w:rFonts w:ascii="Arial" w:eastAsia="Arial Unicode MS" w:hAnsi="Arial" w:hint="cs"/>
          <w:rtl/>
        </w:rPr>
        <w:t xml:space="preserve"> או בייבוא אישי</w:t>
      </w:r>
      <w:r w:rsidRPr="00ED1C1B">
        <w:rPr>
          <w:rFonts w:ascii="Arial" w:eastAsia="Arial Unicode MS" w:hAnsi="Arial"/>
          <w:rtl/>
        </w:rPr>
        <w:t xml:space="preserve"> לא יידרש עוד לפנות למשרד ולקבל אישור התאמה כתנאי לייבוא שלהם, </w:t>
      </w:r>
      <w:r w:rsidR="007B088C">
        <w:rPr>
          <w:rFonts w:ascii="Arial" w:eastAsia="Arial Unicode MS" w:hAnsi="Arial" w:hint="cs"/>
          <w:rtl/>
        </w:rPr>
        <w:t xml:space="preserve">ובלבד שהם נושאים סימון </w:t>
      </w:r>
      <w:r w:rsidR="007B088C">
        <w:rPr>
          <w:rFonts w:ascii="Arial" w:eastAsia="Arial Unicode MS" w:hAnsi="Arial"/>
        </w:rPr>
        <w:t>CE</w:t>
      </w:r>
      <w:r w:rsidR="007B088C">
        <w:rPr>
          <w:rFonts w:ascii="Arial" w:eastAsia="Arial Unicode MS" w:hAnsi="Arial" w:hint="cs"/>
          <w:rtl/>
        </w:rPr>
        <w:t xml:space="preserve"> מתאים</w:t>
      </w:r>
      <w:r w:rsidRPr="00ED1C1B">
        <w:rPr>
          <w:rFonts w:ascii="Arial" w:eastAsia="Arial Unicode MS" w:hAnsi="Arial"/>
          <w:rtl/>
        </w:rPr>
        <w:t xml:space="preserve">. מהלך זה יסיר חסם משמעותי משוק מוצרי החשמל הביתיים, יביא להקלה </w:t>
      </w:r>
      <w:r w:rsidR="007B088C">
        <w:rPr>
          <w:rFonts w:ascii="Arial" w:eastAsia="Arial Unicode MS" w:hAnsi="Arial" w:hint="cs"/>
          <w:rtl/>
        </w:rPr>
        <w:t>לא מבוטלת ו</w:t>
      </w:r>
      <w:r w:rsidRPr="00ED1C1B">
        <w:rPr>
          <w:rFonts w:ascii="Arial" w:eastAsia="Arial Unicode MS" w:hAnsi="Arial"/>
          <w:rtl/>
        </w:rPr>
        <w:t xml:space="preserve">ישירה על היבואנים, יצמצם את הנטל הבירוקרטי והכלכלי ויתרום להגברת התחרות ולהפחתת יוקר המחיה, ללא יצירת סיכון למערכות התקשורת. יובהר, כי על </w:t>
      </w:r>
      <w:r w:rsidR="007B088C">
        <w:rPr>
          <w:rFonts w:ascii="Arial" w:eastAsia="Arial Unicode MS" w:hAnsi="Arial" w:hint="cs"/>
          <w:rtl/>
        </w:rPr>
        <w:t>מכשירים אלה</w:t>
      </w:r>
      <w:r w:rsidRPr="00ED1C1B">
        <w:rPr>
          <w:rFonts w:ascii="Arial" w:eastAsia="Arial Unicode MS" w:hAnsi="Arial"/>
          <w:rtl/>
        </w:rPr>
        <w:t xml:space="preserve"> יחולו הוראות תקנה 5 לתקנות ה</w:t>
      </w:r>
      <w:r w:rsidR="007B088C">
        <w:rPr>
          <w:rFonts w:ascii="Arial" w:eastAsia="Arial Unicode MS" w:hAnsi="Arial" w:hint="cs"/>
          <w:rtl/>
        </w:rPr>
        <w:t xml:space="preserve">עיקריות, דהיינו אין בכך </w:t>
      </w:r>
      <w:r w:rsidRPr="00ED1C1B">
        <w:rPr>
          <w:rFonts w:ascii="Arial" w:eastAsia="Arial Unicode MS" w:hAnsi="Arial"/>
          <w:rtl/>
        </w:rPr>
        <w:t>משום היתר לגרום להפרעה אלחוטית, ובמקרה שתתגלינה הפרעות אלחוטיות כאמור, יוכל המשרד לפעול בהתאם לסמכויותיו לפי הפקודה ולתת הוראות ליבואנים או למחזיקים בציוד, לרבות הפסקת השיווק או השימוש בו</w:t>
      </w:r>
      <w:r w:rsidRPr="00ED1C1B">
        <w:rPr>
          <w:rFonts w:ascii="Arial" w:eastAsia="Arial Unicode MS" w:hAnsi="Arial"/>
        </w:rPr>
        <w:t>.</w:t>
      </w:r>
    </w:p>
    <w:p w14:paraId="78AB8180" w14:textId="77777777" w:rsidR="00090F33" w:rsidRPr="00934107" w:rsidRDefault="00090F33" w:rsidP="00090F33">
      <w:pPr>
        <w:autoSpaceDE w:val="0"/>
        <w:autoSpaceDN w:val="0"/>
        <w:adjustRightInd w:val="0"/>
        <w:snapToGrid w:val="0"/>
        <w:spacing w:before="120" w:after="120"/>
        <w:rPr>
          <w:rFonts w:ascii="Arial" w:eastAsia="Arial Unicode MS" w:hAnsi="Arial"/>
          <w:b/>
          <w:bCs/>
          <w:u w:val="single"/>
          <w:rtl/>
        </w:rPr>
      </w:pPr>
    </w:p>
    <w:p w14:paraId="5766D796" w14:textId="73502BAC" w:rsidR="00090F33" w:rsidRPr="00845996" w:rsidRDefault="00090F33" w:rsidP="00090F33">
      <w:pPr>
        <w:autoSpaceDE w:val="0"/>
        <w:autoSpaceDN w:val="0"/>
        <w:adjustRightInd w:val="0"/>
        <w:snapToGrid w:val="0"/>
        <w:spacing w:before="120" w:after="120"/>
        <w:rPr>
          <w:rFonts w:ascii="Arial" w:eastAsia="Arial Unicode MS" w:hAnsi="Arial"/>
          <w:b/>
          <w:bCs/>
          <w:rtl/>
        </w:rPr>
      </w:pPr>
      <w:r w:rsidRPr="00845996">
        <w:rPr>
          <w:rFonts w:ascii="Arial" w:eastAsia="Arial Unicode MS" w:hAnsi="Arial" w:hint="cs"/>
          <w:b/>
          <w:bCs/>
          <w:rtl/>
        </w:rPr>
        <w:t xml:space="preserve">תקנה </w:t>
      </w:r>
      <w:r w:rsidR="00A82E4A" w:rsidRPr="00845996">
        <w:rPr>
          <w:rFonts w:ascii="Arial" w:eastAsia="Arial Unicode MS" w:hAnsi="Arial" w:hint="cs"/>
          <w:b/>
          <w:bCs/>
          <w:rtl/>
        </w:rPr>
        <w:t>2</w:t>
      </w:r>
    </w:p>
    <w:p w14:paraId="1F697C72" w14:textId="4F537DDD" w:rsidR="00090F33" w:rsidRDefault="00090F33" w:rsidP="00090F33">
      <w:pPr>
        <w:autoSpaceDE w:val="0"/>
        <w:autoSpaceDN w:val="0"/>
        <w:adjustRightInd w:val="0"/>
        <w:snapToGrid w:val="0"/>
        <w:spacing w:before="120" w:after="120"/>
        <w:rPr>
          <w:rFonts w:ascii="Arial" w:eastAsia="Arial Unicode MS" w:hAnsi="Arial"/>
          <w:rtl/>
        </w:rPr>
      </w:pPr>
      <w:r w:rsidRPr="002F5DE1">
        <w:rPr>
          <w:rFonts w:ascii="Arial" w:eastAsia="Arial Unicode MS" w:hAnsi="Arial"/>
          <w:rtl/>
        </w:rPr>
        <w:t>מוצע לתקן את תקנה 3 לתקנות ה</w:t>
      </w:r>
      <w:r>
        <w:rPr>
          <w:rFonts w:ascii="Arial" w:eastAsia="Arial Unicode MS" w:hAnsi="Arial" w:hint="cs"/>
          <w:rtl/>
        </w:rPr>
        <w:t>פטור</w:t>
      </w:r>
      <w:r w:rsidRPr="002F5DE1">
        <w:rPr>
          <w:rFonts w:ascii="Arial" w:eastAsia="Arial Unicode MS" w:hAnsi="Arial"/>
          <w:rtl/>
        </w:rPr>
        <w:t xml:space="preserve"> שעניינה "פטור למכשיר אלחוטי בייבוא אישי",</w:t>
      </w:r>
      <w:r>
        <w:rPr>
          <w:rFonts w:ascii="Arial" w:eastAsia="Arial Unicode MS" w:hAnsi="Arial" w:hint="cs"/>
          <w:rtl/>
        </w:rPr>
        <w:t xml:space="preserve"> ולהוסיף</w:t>
      </w:r>
      <w:r w:rsidRPr="00E85567">
        <w:rPr>
          <w:rFonts w:ascii="Arial" w:eastAsia="Arial Unicode MS" w:hAnsi="Arial"/>
          <w:rtl/>
        </w:rPr>
        <w:t xml:space="preserve"> </w:t>
      </w:r>
      <w:r>
        <w:rPr>
          <w:rFonts w:ascii="Arial" w:eastAsia="Arial Unicode MS" w:hAnsi="Arial" w:hint="cs"/>
          <w:rtl/>
        </w:rPr>
        <w:t xml:space="preserve">שני סוגים של </w:t>
      </w:r>
      <w:r w:rsidRPr="00E85567">
        <w:rPr>
          <w:rFonts w:ascii="Arial" w:eastAsia="Arial Unicode MS" w:hAnsi="Arial"/>
          <w:rtl/>
        </w:rPr>
        <w:t>מכשיר</w:t>
      </w:r>
      <w:r>
        <w:rPr>
          <w:rFonts w:ascii="Arial" w:eastAsia="Arial Unicode MS" w:hAnsi="Arial" w:hint="cs"/>
          <w:rtl/>
        </w:rPr>
        <w:t>ים אלחוטיים שיהיו פטורים מרישוי</w:t>
      </w:r>
      <w:r w:rsidR="00D309A2">
        <w:rPr>
          <w:rFonts w:ascii="Arial" w:eastAsia="Arial Unicode MS" w:hAnsi="Arial" w:hint="cs"/>
          <w:rtl/>
        </w:rPr>
        <w:t>, אך</w:t>
      </w:r>
      <w:r>
        <w:rPr>
          <w:rFonts w:ascii="Arial" w:eastAsia="Arial Unicode MS" w:hAnsi="Arial" w:hint="cs"/>
          <w:rtl/>
        </w:rPr>
        <w:t xml:space="preserve"> </w:t>
      </w:r>
      <w:r w:rsidR="00D309A2">
        <w:rPr>
          <w:rFonts w:ascii="Arial" w:eastAsia="Arial Unicode MS" w:hAnsi="Arial" w:hint="cs"/>
          <w:rtl/>
        </w:rPr>
        <w:t>ו</w:t>
      </w:r>
      <w:r>
        <w:rPr>
          <w:rFonts w:ascii="Arial" w:eastAsia="Arial Unicode MS" w:hAnsi="Arial" w:hint="cs"/>
          <w:rtl/>
        </w:rPr>
        <w:t xml:space="preserve">רק </w:t>
      </w:r>
      <w:r>
        <w:rPr>
          <w:rFonts w:ascii="Arial" w:eastAsia="Arial Unicode MS" w:hAnsi="Arial" w:hint="cs"/>
          <w:b/>
          <w:bCs/>
          <w:rtl/>
        </w:rPr>
        <w:t>בייבוא אישי</w:t>
      </w:r>
      <w:r>
        <w:rPr>
          <w:rFonts w:ascii="Arial" w:eastAsia="Arial Unicode MS" w:hAnsi="Arial" w:hint="cs"/>
          <w:rtl/>
        </w:rPr>
        <w:t>:</w:t>
      </w:r>
      <w:r w:rsidRPr="00E85567">
        <w:rPr>
          <w:rFonts w:ascii="Arial" w:eastAsia="Arial Unicode MS" w:hAnsi="Arial"/>
          <w:rtl/>
        </w:rPr>
        <w:t xml:space="preserve"> </w:t>
      </w:r>
    </w:p>
    <w:p w14:paraId="2CD7EAEC" w14:textId="77777777" w:rsidR="00090F33" w:rsidRDefault="00090F33" w:rsidP="00090F33">
      <w:pPr>
        <w:autoSpaceDE w:val="0"/>
        <w:autoSpaceDN w:val="0"/>
        <w:adjustRightInd w:val="0"/>
        <w:snapToGrid w:val="0"/>
        <w:spacing w:before="120" w:after="120"/>
        <w:rPr>
          <w:rFonts w:ascii="Arial" w:eastAsia="Arial Unicode MS" w:hAnsi="Arial"/>
          <w:rtl/>
        </w:rPr>
      </w:pPr>
    </w:p>
    <w:p w14:paraId="725C1A7A" w14:textId="4ADB45A8" w:rsidR="00090F33" w:rsidRPr="004B2426" w:rsidRDefault="00090F33" w:rsidP="00090F33">
      <w:pPr>
        <w:autoSpaceDE w:val="0"/>
        <w:autoSpaceDN w:val="0"/>
        <w:adjustRightInd w:val="0"/>
        <w:snapToGrid w:val="0"/>
        <w:spacing w:before="120" w:after="120"/>
        <w:rPr>
          <w:rFonts w:ascii="Arial" w:eastAsia="Arial Unicode MS" w:hAnsi="Arial"/>
          <w:rtl/>
        </w:rPr>
      </w:pPr>
      <w:r w:rsidRPr="00845996">
        <w:rPr>
          <w:rFonts w:ascii="Arial" w:eastAsia="Arial Unicode MS" w:hAnsi="Arial"/>
          <w:rtl/>
        </w:rPr>
        <w:t xml:space="preserve">מערכות מולטימדיה לרכב </w:t>
      </w:r>
      <w:r w:rsidRPr="00845996">
        <w:rPr>
          <w:rFonts w:ascii="Arial" w:eastAsia="Arial Unicode MS" w:hAnsi="Arial" w:hint="cs"/>
          <w:rtl/>
        </w:rPr>
        <w:t xml:space="preserve">והתקן לשיקוף מסך </w:t>
      </w:r>
      <w:r w:rsidRPr="00845996">
        <w:rPr>
          <w:rFonts w:ascii="Arial" w:eastAsia="Arial Unicode MS" w:hAnsi="Arial"/>
        </w:rPr>
        <w:t>(Car</w:t>
      </w:r>
      <w:r w:rsidR="00DF7DDC" w:rsidRPr="00845996">
        <w:rPr>
          <w:rFonts w:ascii="Arial" w:eastAsia="Arial Unicode MS" w:hAnsi="Arial"/>
        </w:rPr>
        <w:t xml:space="preserve"> </w:t>
      </w:r>
      <w:r w:rsidRPr="00845996">
        <w:rPr>
          <w:rFonts w:ascii="Arial" w:eastAsia="Arial Unicode MS" w:hAnsi="Arial"/>
        </w:rPr>
        <w:t xml:space="preserve">Play) </w:t>
      </w:r>
      <w:r w:rsidRPr="00845996">
        <w:rPr>
          <w:rFonts w:ascii="Arial" w:eastAsia="Arial Unicode MS" w:hAnsi="Arial" w:hint="cs"/>
          <w:rtl/>
        </w:rPr>
        <w:t xml:space="preserve"> - </w:t>
      </w:r>
      <w:r w:rsidRPr="00845996">
        <w:rPr>
          <w:rFonts w:ascii="Arial" w:eastAsia="Arial Unicode MS" w:hAnsi="Arial"/>
          <w:rtl/>
        </w:rPr>
        <w:t>סוג זה של מכשירים, המיועד לשדרוג מערכות שמע, ניווט וקישוריות בתוך הרכב והפועל לרוב בטכנולוגיות אלחוטיות קצרות טו</w:t>
      </w:r>
      <w:r w:rsidR="00845996">
        <w:rPr>
          <w:rFonts w:ascii="Arial" w:eastAsia="Arial Unicode MS" w:hAnsi="Arial" w:hint="cs"/>
          <w:rtl/>
        </w:rPr>
        <w:t>וח (כגון בלוטות' ו-</w:t>
      </w:r>
      <w:r w:rsidR="00845996">
        <w:rPr>
          <w:rFonts w:ascii="Arial" w:eastAsia="Arial Unicode MS" w:hAnsi="Arial"/>
        </w:rPr>
        <w:t>Wi-Fi</w:t>
      </w:r>
      <w:r w:rsidR="00845996">
        <w:rPr>
          <w:rFonts w:ascii="Arial" w:eastAsia="Arial Unicode MS" w:hAnsi="Arial" w:hint="cs"/>
          <w:rtl/>
        </w:rPr>
        <w:t>)</w:t>
      </w:r>
      <w:r w:rsidR="00845996">
        <w:rPr>
          <w:rFonts w:ascii="Arial" w:eastAsia="Arial Unicode MS" w:hAnsi="Arial"/>
        </w:rPr>
        <w:t xml:space="preserve"> </w:t>
      </w:r>
      <w:r w:rsidRPr="00845996">
        <w:rPr>
          <w:rFonts w:ascii="Arial" w:eastAsia="Arial Unicode MS" w:hAnsi="Arial"/>
          <w:rtl/>
        </w:rPr>
        <w:t xml:space="preserve">ובתחומי תדרים נפוצים מוסדרים, פטור כיום מרישוי אם הוא עומד במגבלות הקבועות בתקנות אישורי התאמה. לאור הביקוש הצרכני הגבוה והעלייה המשמעותית שנרשמה בהיקפי הייבוא של מכשירים אלה לישראל, ובהתאם לאישור ועדת התדרים, </w:t>
      </w:r>
      <w:r w:rsidR="00304CD1">
        <w:rPr>
          <w:rFonts w:ascii="Arial" w:eastAsia="Arial Unicode MS" w:hAnsi="Arial" w:hint="cs"/>
          <w:rtl/>
        </w:rPr>
        <w:t xml:space="preserve">מוצע לפטור אותו מרישוי </w:t>
      </w:r>
      <w:r w:rsidR="00D309A2">
        <w:rPr>
          <w:rFonts w:ascii="Arial" w:eastAsia="Arial Unicode MS" w:hAnsi="Arial" w:hint="cs"/>
          <w:rtl/>
        </w:rPr>
        <w:t xml:space="preserve">אך </w:t>
      </w:r>
      <w:r w:rsidRPr="004B2426">
        <w:rPr>
          <w:rFonts w:ascii="Arial" w:eastAsia="Arial Unicode MS" w:hAnsi="Arial"/>
          <w:rtl/>
        </w:rPr>
        <w:t>במסלול של ייבוא אישי בלבד. צעד זה מבוסס על בדיקת המפרטים של המכשירים באתרי קניות באינטרנט, לגבי התדרים שבהם הם פועלים, ובדיקה מדגמית בפועל של מכשירים מסוגים אלה שיובאו בייבוא אישי, אשר העלו כי הם אינם מהווים סיכון להפרעות אלחוטיות בתחומי התדרים שבהם הם פועלים בתחומי מדינת ישראל. לאחר התיקון, אדם המבקש לייבא מכשירים כאמור בייבוא אישי לא יידרש עוד לקבל אישור התאמה מאת המשרד כתנאי לייבוא שלהם. מהלך זה יביא להקלה משמעותית וישירה על היבואנים הפרטיים, יפחית את הנטל הרגולטורי לטובתם ויקצר את תהליכי השחרור. מנגד, ייבוא מסחרי של מערכות אלו ימשיך להיעשות במסלול "אישור התאמה", קרי על היבואן לפנות למשרד ולבקש אישור התאמה על מנת להבטיח עמידה בתנאים הטכניים</w:t>
      </w:r>
      <w:r w:rsidR="005468C3">
        <w:rPr>
          <w:rFonts w:ascii="Arial" w:eastAsia="Arial Unicode MS" w:hAnsi="Arial" w:hint="cs"/>
          <w:rtl/>
        </w:rPr>
        <w:t>, וזאת כדי למנוע ייבוא של כמויות מסחריות של מערכות שאינן עומדות בדרישות תקנות אישורי התאמה</w:t>
      </w:r>
      <w:r w:rsidR="005001F4">
        <w:rPr>
          <w:rFonts w:ascii="Arial" w:eastAsia="Arial Unicode MS" w:hAnsi="Arial" w:hint="cs"/>
          <w:rtl/>
        </w:rPr>
        <w:t>, ובכך להפחית את הסיכון להפרעות אלחוטיות</w:t>
      </w:r>
      <w:r w:rsidRPr="004B2426">
        <w:rPr>
          <w:rFonts w:ascii="Arial" w:eastAsia="Arial Unicode MS" w:hAnsi="Arial"/>
          <w:rtl/>
        </w:rPr>
        <w:t>. יובהר, כי על הפטור יחולו הוראות תקנה 5 לתקנות הפטור ואין במתן הפטור משום היתר לגרום להפרעה אלחוטית, ובמקרה שתתגלינה הפרעות אלחוטיות כאמור, יוכל המשרד לפעול בהתאם לסמכויותיו לפי הפקודה ולתת הוראות לציבור שמחזיק בציוד, לרבות הפסקת השימוש בו</w:t>
      </w:r>
      <w:r w:rsidRPr="004B2426">
        <w:rPr>
          <w:rFonts w:ascii="Arial" w:eastAsia="Arial Unicode MS" w:hAnsi="Arial"/>
        </w:rPr>
        <w:t>.</w:t>
      </w:r>
    </w:p>
    <w:p w14:paraId="5270A3BE" w14:textId="77777777" w:rsidR="00090F33" w:rsidRDefault="00090F33" w:rsidP="00090F33">
      <w:pPr>
        <w:autoSpaceDE w:val="0"/>
        <w:autoSpaceDN w:val="0"/>
        <w:adjustRightInd w:val="0"/>
        <w:snapToGrid w:val="0"/>
        <w:spacing w:before="120" w:after="120"/>
        <w:rPr>
          <w:rFonts w:ascii="Arial" w:eastAsia="Arial Unicode MS" w:hAnsi="Arial"/>
          <w:rtl/>
        </w:rPr>
      </w:pPr>
    </w:p>
    <w:p w14:paraId="46469FBE" w14:textId="0A63F857" w:rsidR="00090F33" w:rsidRPr="00580D9E" w:rsidRDefault="00090F33" w:rsidP="00090F33">
      <w:pPr>
        <w:autoSpaceDE w:val="0"/>
        <w:autoSpaceDN w:val="0"/>
        <w:adjustRightInd w:val="0"/>
        <w:snapToGrid w:val="0"/>
        <w:spacing w:before="120" w:after="120"/>
        <w:rPr>
          <w:rFonts w:ascii="Arial" w:eastAsia="Arial Unicode MS" w:hAnsi="Arial"/>
          <w:b/>
          <w:bCs/>
        </w:rPr>
      </w:pPr>
      <w:r w:rsidRPr="00580D9E">
        <w:rPr>
          <w:rFonts w:ascii="Arial" w:eastAsia="Arial Unicode MS" w:hAnsi="Arial"/>
          <w:b/>
          <w:bCs/>
          <w:rtl/>
        </w:rPr>
        <w:t xml:space="preserve">תקנה </w:t>
      </w:r>
      <w:r w:rsidR="00A82E4A">
        <w:rPr>
          <w:rFonts w:ascii="Arial" w:eastAsia="Arial Unicode MS" w:hAnsi="Arial" w:hint="cs"/>
          <w:b/>
          <w:bCs/>
          <w:rtl/>
        </w:rPr>
        <w:t>3</w:t>
      </w:r>
    </w:p>
    <w:p w14:paraId="3105B599" w14:textId="38FB0FC4" w:rsidR="00012C35" w:rsidRPr="00A82E4A" w:rsidRDefault="00090F33" w:rsidP="00A82E4A">
      <w:pPr>
        <w:autoSpaceDE w:val="0"/>
        <w:autoSpaceDN w:val="0"/>
        <w:adjustRightInd w:val="0"/>
        <w:snapToGrid w:val="0"/>
        <w:spacing w:before="120" w:after="120"/>
      </w:pPr>
      <w:r w:rsidRPr="00580D9E">
        <w:rPr>
          <w:rFonts w:ascii="Arial" w:eastAsia="Arial Unicode MS" w:hAnsi="Arial"/>
          <w:rtl/>
        </w:rPr>
        <w:t>מוצע כי המנהל יבצע בחינה תקופתית של האסדרה המוצעת, בתום תקופה של כ-5 שנים, וזאת בהתאם להוראות סעיף 24 לחוק עקרונות האסדרה, התשפ"ב-2021</w:t>
      </w:r>
      <w:r w:rsidRPr="00580D9E">
        <w:rPr>
          <w:rFonts w:ascii="Arial" w:eastAsia="Arial Unicode MS" w:hAnsi="Arial"/>
        </w:rPr>
        <w:t>.</w:t>
      </w:r>
    </w:p>
    <w:sectPr w:rsidR="00012C35" w:rsidRPr="00A82E4A" w:rsidSect="00517136">
      <w:headerReference w:type="even" r:id="rId9"/>
      <w:headerReference w:type="default" r:id="rId10"/>
      <w:headerReference w:type="first" r:id="rId11"/>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CA43B" w14:textId="77777777" w:rsidR="008A087C" w:rsidRDefault="008A087C" w:rsidP="00001D8E">
      <w:pPr>
        <w:spacing w:line="240" w:lineRule="auto"/>
      </w:pPr>
      <w:r>
        <w:separator/>
      </w:r>
    </w:p>
  </w:endnote>
  <w:endnote w:type="continuationSeparator" w:id="0">
    <w:p w14:paraId="612F9603" w14:textId="77777777" w:rsidR="008A087C" w:rsidRDefault="008A087C" w:rsidP="00001D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59B3D" w14:textId="77777777" w:rsidR="008A087C" w:rsidRDefault="008A087C" w:rsidP="00001D8E">
      <w:pPr>
        <w:spacing w:line="240" w:lineRule="auto"/>
      </w:pPr>
      <w:r>
        <w:separator/>
      </w:r>
    </w:p>
  </w:footnote>
  <w:footnote w:type="continuationSeparator" w:id="0">
    <w:p w14:paraId="16F4AEA1" w14:textId="77777777" w:rsidR="008A087C" w:rsidRDefault="008A087C" w:rsidP="00001D8E">
      <w:pPr>
        <w:spacing w:line="240" w:lineRule="auto"/>
      </w:pPr>
      <w:r>
        <w:continuationSeparator/>
      </w:r>
    </w:p>
  </w:footnote>
  <w:footnote w:id="1">
    <w:p w14:paraId="2717A077" w14:textId="0F8628C1" w:rsidR="00001D8E" w:rsidRPr="002B3B53" w:rsidRDefault="00001D8E" w:rsidP="00090F33">
      <w:pPr>
        <w:pStyle w:val="af0"/>
        <w:rPr>
          <w:rtl/>
        </w:rPr>
      </w:pPr>
      <w:r w:rsidRPr="002B3B53">
        <w:rPr>
          <w:rStyle w:val="af2"/>
        </w:rPr>
        <w:footnoteRef/>
      </w:r>
      <w:r w:rsidRPr="002B3B53">
        <w:rPr>
          <w:rtl/>
        </w:rPr>
        <w:t xml:space="preserve"> </w:t>
      </w:r>
      <w:r w:rsidR="00301576" w:rsidRPr="002B3B53">
        <w:rPr>
          <w:rtl/>
        </w:rPr>
        <w:t xml:space="preserve">דיני מדינת ישראל, נוסח חדש 25, עמ' 505; ס"ח </w:t>
      </w:r>
      <w:proofErr w:type="spellStart"/>
      <w:r w:rsidR="00301576" w:rsidRPr="002B3B53">
        <w:rPr>
          <w:rFonts w:hint="cs"/>
          <w:rtl/>
        </w:rPr>
        <w:t>התשפ"ד</w:t>
      </w:r>
      <w:proofErr w:type="spellEnd"/>
      <w:r w:rsidR="00301576" w:rsidRPr="002B3B53">
        <w:rPr>
          <w:rFonts w:hint="cs"/>
          <w:rtl/>
        </w:rPr>
        <w:t>, עמ' 157.</w:t>
      </w:r>
    </w:p>
  </w:footnote>
  <w:footnote w:id="2">
    <w:p w14:paraId="0DB09AE3" w14:textId="77777777" w:rsidR="002B3B53" w:rsidRDefault="002B3B53" w:rsidP="002B3B53">
      <w:pPr>
        <w:pStyle w:val="af0"/>
      </w:pPr>
      <w:r>
        <w:rPr>
          <w:rStyle w:val="af2"/>
        </w:rPr>
        <w:footnoteRef/>
      </w:r>
      <w:r>
        <w:rPr>
          <w:rtl/>
        </w:rPr>
        <w:t xml:space="preserve"> </w:t>
      </w:r>
      <w:r w:rsidRPr="001C75BC">
        <w:rPr>
          <w:rFonts w:hint="cs"/>
          <w:rtl/>
        </w:rPr>
        <w:t xml:space="preserve">ס"ח </w:t>
      </w:r>
      <w:proofErr w:type="spellStart"/>
      <w:r w:rsidRPr="001C75BC">
        <w:rPr>
          <w:rFonts w:hint="cs"/>
          <w:rtl/>
        </w:rPr>
        <w:t>התשפ"ב</w:t>
      </w:r>
      <w:proofErr w:type="spellEnd"/>
      <w:r w:rsidRPr="001C75BC">
        <w:rPr>
          <w:rFonts w:hint="cs"/>
          <w:rtl/>
        </w:rPr>
        <w:t xml:space="preserve">, עמ' 125; </w:t>
      </w:r>
      <w:proofErr w:type="spellStart"/>
      <w:r w:rsidRPr="00F7172E">
        <w:rPr>
          <w:rFonts w:hint="eastAsia"/>
          <w:rtl/>
        </w:rPr>
        <w:t>התשפ</w:t>
      </w:r>
      <w:r w:rsidRPr="00F7172E">
        <w:rPr>
          <w:rtl/>
        </w:rPr>
        <w:t>"ד</w:t>
      </w:r>
      <w:proofErr w:type="spellEnd"/>
      <w:r w:rsidRPr="00F7172E">
        <w:rPr>
          <w:rtl/>
        </w:rPr>
        <w:t xml:space="preserve">, </w:t>
      </w:r>
      <w:r w:rsidRPr="00F7172E">
        <w:rPr>
          <w:rFonts w:hint="eastAsia"/>
          <w:rtl/>
        </w:rPr>
        <w:t>עמ</w:t>
      </w:r>
      <w:r w:rsidRPr="00F7172E">
        <w:rPr>
          <w:rtl/>
        </w:rPr>
        <w:t>' 1494</w:t>
      </w:r>
      <w:r>
        <w:rPr>
          <w:rFonts w:hint="cs"/>
          <w:rtl/>
        </w:rPr>
        <w:t xml:space="preserve">. </w:t>
      </w:r>
    </w:p>
  </w:footnote>
  <w:footnote w:id="3">
    <w:p w14:paraId="5EE8B7E5" w14:textId="0A0492BD" w:rsidR="00700326" w:rsidRDefault="00700326" w:rsidP="00105405">
      <w:pPr>
        <w:pStyle w:val="af0"/>
        <w:rPr>
          <w:rtl/>
        </w:rPr>
      </w:pPr>
      <w:r w:rsidRPr="002B3B53">
        <w:rPr>
          <w:rStyle w:val="af2"/>
        </w:rPr>
        <w:footnoteRef/>
      </w:r>
      <w:r w:rsidRPr="002B3B53">
        <w:rPr>
          <w:rtl/>
        </w:rPr>
        <w:t xml:space="preserve"> </w:t>
      </w:r>
      <w:hyperlink w:history="1">
        <w:proofErr w:type="spellStart"/>
        <w:r w:rsidR="002B3B53" w:rsidRPr="002B3B53">
          <w:rPr>
            <w:rFonts w:hint="cs"/>
            <w:rtl/>
          </w:rPr>
          <w:t>ק</w:t>
        </w:r>
      </w:hyperlink>
      <w:r w:rsidR="002B3B53" w:rsidRPr="002B3B53">
        <w:rPr>
          <w:rtl/>
        </w:rPr>
        <w:t>"ת</w:t>
      </w:r>
      <w:proofErr w:type="spellEnd"/>
      <w:r w:rsidR="002B3B53" w:rsidRPr="002B3B53">
        <w:rPr>
          <w:rtl/>
        </w:rPr>
        <w:t xml:space="preserve"> </w:t>
      </w:r>
      <w:proofErr w:type="spellStart"/>
      <w:r w:rsidR="002B3B53" w:rsidRPr="002B3B53">
        <w:rPr>
          <w:rtl/>
        </w:rPr>
        <w:t>התשפ"א</w:t>
      </w:r>
      <w:proofErr w:type="spellEnd"/>
      <w:r w:rsidR="002B3B53" w:rsidRPr="002B3B53">
        <w:rPr>
          <w:rtl/>
        </w:rPr>
        <w:t>, עמ' 2382</w:t>
      </w:r>
      <w:r w:rsidR="002B3B53" w:rsidRPr="002B3B53">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F433" w14:textId="3CE9F07C" w:rsidR="00001D8E" w:rsidRDefault="00000000">
    <w:pPr>
      <w:pStyle w:val="af4"/>
    </w:pPr>
    <w:r>
      <w:rPr>
        <w:noProof/>
      </w:rPr>
      <w:pict w14:anchorId="284367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23907" o:spid="_x0000_s1026" type="#_x0000_t136" style="position:absolute;left:0;text-align:left;margin-left:0;margin-top:0;width:566.2pt;height:113.2pt;rotation:315;z-index:-251655168;mso-position-horizontal:center;mso-position-horizontal-relative:margin;mso-position-vertical:center;mso-position-vertical-relative:margin" o:allowincell="f" fillcolor="silver" stroked="f">
          <v:fill opacity=".5"/>
          <v:textpath style="font-family:&quot;David&quot;;font-size:1pt" string="טיוטה"/>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3E065" w14:textId="2B25AB4C" w:rsidR="00001D8E" w:rsidRDefault="00000000">
    <w:pPr>
      <w:pStyle w:val="af4"/>
    </w:pPr>
    <w:r>
      <w:rPr>
        <w:noProof/>
      </w:rPr>
      <w:pict w14:anchorId="6AC53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23908" o:spid="_x0000_s1027" type="#_x0000_t136" style="position:absolute;left:0;text-align:left;margin-left:0;margin-top:0;width:566.2pt;height:113.2pt;rotation:315;z-index:-251653120;mso-position-horizontal:center;mso-position-horizontal-relative:margin;mso-position-vertical:center;mso-position-vertical-relative:margin" o:allowincell="f" fillcolor="silver" stroked="f">
          <v:fill opacity=".5"/>
          <v:textpath style="font-family:&quot;David&quot;;font-size:1pt" string="טיוטה"/>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36F45" w14:textId="72E23232" w:rsidR="00001D8E" w:rsidRDefault="00000000">
    <w:pPr>
      <w:pStyle w:val="af4"/>
    </w:pPr>
    <w:r>
      <w:rPr>
        <w:noProof/>
      </w:rPr>
      <w:pict w14:anchorId="245884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23906" o:spid="_x0000_s1025" type="#_x0000_t136" style="position:absolute;left:0;text-align:left;margin-left:0;margin-top:0;width:566.2pt;height:113.2pt;rotation:315;z-index:-251657216;mso-position-horizontal:center;mso-position-horizontal-relative:margin;mso-position-vertical:center;mso-position-vertical-relative:margin" o:allowincell="f" fillcolor="silver" stroked="f">
          <v:fill opacity=".5"/>
          <v:textpath style="font-family:&quot;David&quot;;font-size:1pt" string="טיוטה"/>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919636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1225357">
    <w:abstractNumId w:val="0"/>
  </w:num>
  <w:num w:numId="3" w16cid:durableId="1502117542">
    <w:abstractNumId w:val="14"/>
  </w:num>
  <w:num w:numId="4" w16cid:durableId="1039235803">
    <w:abstractNumId w:val="11"/>
  </w:num>
  <w:num w:numId="5" w16cid:durableId="233047666">
    <w:abstractNumId w:val="15"/>
  </w:num>
  <w:num w:numId="6" w16cid:durableId="2107460623">
    <w:abstractNumId w:val="8"/>
  </w:num>
  <w:num w:numId="7" w16cid:durableId="1648315856">
    <w:abstractNumId w:val="3"/>
  </w:num>
  <w:num w:numId="8" w16cid:durableId="2123070077">
    <w:abstractNumId w:val="2"/>
  </w:num>
  <w:num w:numId="9" w16cid:durableId="750657903">
    <w:abstractNumId w:val="1"/>
  </w:num>
  <w:num w:numId="10" w16cid:durableId="862397458">
    <w:abstractNumId w:val="9"/>
  </w:num>
  <w:num w:numId="11" w16cid:durableId="1961258005">
    <w:abstractNumId w:val="7"/>
  </w:num>
  <w:num w:numId="12" w16cid:durableId="212690990">
    <w:abstractNumId w:val="6"/>
  </w:num>
  <w:num w:numId="13" w16cid:durableId="665015149">
    <w:abstractNumId w:val="5"/>
  </w:num>
  <w:num w:numId="14" w16cid:durableId="2057655886">
    <w:abstractNumId w:val="4"/>
  </w:num>
  <w:num w:numId="15" w16cid:durableId="338317734">
    <w:abstractNumId w:val="12"/>
  </w:num>
  <w:num w:numId="16" w16cid:durableId="874658884">
    <w:abstractNumId w:val="12"/>
    <w:lvlOverride w:ilvl="0">
      <w:startOverride w:val="1"/>
    </w:lvlOverride>
  </w:num>
  <w:num w:numId="17" w16cid:durableId="550308688">
    <w:abstractNumId w:val="10"/>
  </w:num>
  <w:num w:numId="18" w16cid:durableId="11199098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22650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10150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136"/>
    <w:rsid w:val="00001D8E"/>
    <w:rsid w:val="00012C35"/>
    <w:rsid w:val="000328F4"/>
    <w:rsid w:val="00090F33"/>
    <w:rsid w:val="00105405"/>
    <w:rsid w:val="001D01ED"/>
    <w:rsid w:val="001D6E9C"/>
    <w:rsid w:val="00281781"/>
    <w:rsid w:val="002B3B53"/>
    <w:rsid w:val="00301576"/>
    <w:rsid w:val="00304CD1"/>
    <w:rsid w:val="003703B3"/>
    <w:rsid w:val="00451E42"/>
    <w:rsid w:val="004D1DE5"/>
    <w:rsid w:val="005001F4"/>
    <w:rsid w:val="00517136"/>
    <w:rsid w:val="005468C3"/>
    <w:rsid w:val="005C2B8C"/>
    <w:rsid w:val="005F0E9D"/>
    <w:rsid w:val="00607426"/>
    <w:rsid w:val="006263F1"/>
    <w:rsid w:val="00664727"/>
    <w:rsid w:val="006D6E26"/>
    <w:rsid w:val="00700326"/>
    <w:rsid w:val="007236C1"/>
    <w:rsid w:val="007B088C"/>
    <w:rsid w:val="0081464B"/>
    <w:rsid w:val="00845996"/>
    <w:rsid w:val="008A02B4"/>
    <w:rsid w:val="008A087C"/>
    <w:rsid w:val="008C1ADB"/>
    <w:rsid w:val="008E25FC"/>
    <w:rsid w:val="00A077A4"/>
    <w:rsid w:val="00A104A0"/>
    <w:rsid w:val="00A82E4A"/>
    <w:rsid w:val="00A86C1E"/>
    <w:rsid w:val="00B938E8"/>
    <w:rsid w:val="00BE5C56"/>
    <w:rsid w:val="00C1063B"/>
    <w:rsid w:val="00C1278D"/>
    <w:rsid w:val="00C64848"/>
    <w:rsid w:val="00D309A2"/>
    <w:rsid w:val="00DA3FC8"/>
    <w:rsid w:val="00DF7DDC"/>
    <w:rsid w:val="00F30F72"/>
    <w:rsid w:val="00F67144"/>
    <w:rsid w:val="00FD3F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2B277"/>
  <w15:chartTrackingRefBased/>
  <w15:docId w15:val="{3182AA55-E4A6-4D16-988D-882684A0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7DDC"/>
    <w:pPr>
      <w:widowControl w:val="0"/>
      <w:bidi/>
      <w:spacing w:after="0" w:line="360" w:lineRule="auto"/>
      <w:ind w:left="340"/>
      <w:contextualSpacing/>
      <w:jc w:val="both"/>
    </w:pPr>
    <w:rPr>
      <w:rFonts w:ascii="David" w:hAnsi="David" w:cs="David"/>
      <w:kern w:val="0"/>
      <w14:ligatures w14:val="none"/>
    </w:rPr>
  </w:style>
  <w:style w:type="paragraph" w:styleId="1">
    <w:name w:val="heading 1"/>
    <w:basedOn w:val="a"/>
    <w:next w:val="a"/>
    <w:link w:val="10"/>
    <w:uiPriority w:val="9"/>
    <w:qFormat/>
    <w:rsid w:val="00DF7DDC"/>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DF7DDC"/>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DF7DDC"/>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DF7DDC"/>
    <w:pPr>
      <w:numPr>
        <w:numId w:val="18"/>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DF7DDC"/>
    <w:pPr>
      <w:spacing w:line="259" w:lineRule="auto"/>
      <w:outlineLvl w:val="4"/>
    </w:pPr>
    <w:rPr>
      <w:color w:val="000000" w:themeColor="text1"/>
    </w:rPr>
  </w:style>
  <w:style w:type="paragraph" w:styleId="6">
    <w:name w:val="heading 6"/>
    <w:basedOn w:val="a"/>
    <w:next w:val="a"/>
    <w:link w:val="60"/>
    <w:uiPriority w:val="9"/>
    <w:semiHidden/>
    <w:unhideWhenUsed/>
    <w:qFormat/>
    <w:rsid w:val="005171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71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71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71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F7DDC"/>
    <w:rPr>
      <w:rFonts w:asciiTheme="majorHAnsi" w:eastAsiaTheme="majorEastAsia" w:hAnsiTheme="majorHAnsi" w:cs="David"/>
      <w:bCs/>
      <w:kern w:val="0"/>
      <w:sz w:val="32"/>
      <w:szCs w:val="36"/>
      <w14:ligatures w14:val="none"/>
    </w:rPr>
  </w:style>
  <w:style w:type="character" w:customStyle="1" w:styleId="20">
    <w:name w:val="כותרת 2 תו"/>
    <w:basedOn w:val="a0"/>
    <w:link w:val="2"/>
    <w:rsid w:val="00DF7DDC"/>
    <w:rPr>
      <w:rFonts w:asciiTheme="majorHAnsi" w:eastAsiaTheme="majorEastAsia" w:hAnsiTheme="majorHAnsi" w:cs="David"/>
      <w:bCs/>
      <w:kern w:val="0"/>
      <w:sz w:val="26"/>
      <w:szCs w:val="36"/>
      <w:u w:val="single"/>
      <w14:ligatures w14:val="none"/>
    </w:rPr>
  </w:style>
  <w:style w:type="character" w:customStyle="1" w:styleId="30">
    <w:name w:val="כותרת 3 תו"/>
    <w:basedOn w:val="a0"/>
    <w:link w:val="3"/>
    <w:rsid w:val="00DF7DDC"/>
    <w:rPr>
      <w:rFonts w:asciiTheme="majorHAnsi" w:eastAsiaTheme="majorEastAsia" w:hAnsiTheme="majorHAnsi" w:cs="David"/>
      <w:kern w:val="0"/>
      <w:szCs w:val="28"/>
      <w:u w:val="double"/>
      <w14:ligatures w14:val="none"/>
    </w:rPr>
  </w:style>
  <w:style w:type="character" w:customStyle="1" w:styleId="40">
    <w:name w:val="כותרת 4 תו"/>
    <w:basedOn w:val="a0"/>
    <w:link w:val="4"/>
    <w:uiPriority w:val="9"/>
    <w:rsid w:val="00DF7DDC"/>
    <w:rPr>
      <w:rFonts w:ascii="David" w:hAnsi="David" w:cs="David"/>
      <w:b/>
      <w:bCs/>
      <w:color w:val="000000" w:themeColor="text1"/>
      <w:kern w:val="0"/>
      <w:szCs w:val="28"/>
      <w14:ligatures w14:val="none"/>
    </w:rPr>
  </w:style>
  <w:style w:type="character" w:customStyle="1" w:styleId="50">
    <w:name w:val="כותרת 5 תו"/>
    <w:basedOn w:val="a0"/>
    <w:link w:val="5"/>
    <w:uiPriority w:val="9"/>
    <w:rsid w:val="00DF7DDC"/>
    <w:rPr>
      <w:rFonts w:ascii="David" w:hAnsi="David" w:cs="David"/>
      <w:color w:val="000000" w:themeColor="text1"/>
      <w:kern w:val="0"/>
      <w14:ligatures w14:val="none"/>
    </w:rPr>
  </w:style>
  <w:style w:type="character" w:customStyle="1" w:styleId="60">
    <w:name w:val="כותרת 6 תו"/>
    <w:basedOn w:val="a0"/>
    <w:link w:val="6"/>
    <w:uiPriority w:val="9"/>
    <w:semiHidden/>
    <w:rsid w:val="00517136"/>
    <w:rPr>
      <w:rFonts w:eastAsiaTheme="majorEastAsia" w:cstheme="majorBidi"/>
      <w:i/>
      <w:iCs/>
      <w:color w:val="595959" w:themeColor="text1" w:themeTint="A6"/>
    </w:rPr>
  </w:style>
  <w:style w:type="character" w:customStyle="1" w:styleId="70">
    <w:name w:val="כותרת 7 תו"/>
    <w:basedOn w:val="a0"/>
    <w:link w:val="7"/>
    <w:uiPriority w:val="9"/>
    <w:semiHidden/>
    <w:rsid w:val="00517136"/>
    <w:rPr>
      <w:rFonts w:eastAsiaTheme="majorEastAsia" w:cstheme="majorBidi"/>
      <w:color w:val="595959" w:themeColor="text1" w:themeTint="A6"/>
    </w:rPr>
  </w:style>
  <w:style w:type="character" w:customStyle="1" w:styleId="80">
    <w:name w:val="כותרת 8 תו"/>
    <w:basedOn w:val="a0"/>
    <w:link w:val="8"/>
    <w:uiPriority w:val="9"/>
    <w:semiHidden/>
    <w:rsid w:val="00517136"/>
    <w:rPr>
      <w:rFonts w:eastAsiaTheme="majorEastAsia" w:cstheme="majorBidi"/>
      <w:i/>
      <w:iCs/>
      <w:color w:val="272727" w:themeColor="text1" w:themeTint="D8"/>
    </w:rPr>
  </w:style>
  <w:style w:type="character" w:customStyle="1" w:styleId="90">
    <w:name w:val="כותרת 9 תו"/>
    <w:basedOn w:val="a0"/>
    <w:link w:val="9"/>
    <w:uiPriority w:val="9"/>
    <w:semiHidden/>
    <w:rsid w:val="00517136"/>
    <w:rPr>
      <w:rFonts w:eastAsiaTheme="majorEastAsia" w:cstheme="majorBidi"/>
      <w:color w:val="272727" w:themeColor="text1" w:themeTint="D8"/>
    </w:rPr>
  </w:style>
  <w:style w:type="paragraph" w:styleId="a3">
    <w:name w:val="Title"/>
    <w:basedOn w:val="a"/>
    <w:next w:val="a"/>
    <w:link w:val="a4"/>
    <w:uiPriority w:val="10"/>
    <w:qFormat/>
    <w:rsid w:val="00517136"/>
    <w:pPr>
      <w:spacing w:after="80" w:line="240" w:lineRule="auto"/>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171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7136"/>
    <w:pPr>
      <w:numPr>
        <w:ilvl w:val="1"/>
      </w:numPr>
      <w:ind w:left="340"/>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1713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17136"/>
    <w:pPr>
      <w:spacing w:before="160"/>
      <w:jc w:val="center"/>
    </w:pPr>
    <w:rPr>
      <w:i/>
      <w:iCs/>
      <w:color w:val="404040" w:themeColor="text1" w:themeTint="BF"/>
    </w:rPr>
  </w:style>
  <w:style w:type="character" w:customStyle="1" w:styleId="a8">
    <w:name w:val="ציטוט תו"/>
    <w:basedOn w:val="a0"/>
    <w:link w:val="a7"/>
    <w:uiPriority w:val="29"/>
    <w:rsid w:val="00517136"/>
    <w:rPr>
      <w:i/>
      <w:iCs/>
      <w:color w:val="404040" w:themeColor="text1" w:themeTint="BF"/>
    </w:rPr>
  </w:style>
  <w:style w:type="paragraph" w:styleId="a9">
    <w:name w:val="List Paragraph"/>
    <w:basedOn w:val="a"/>
    <w:uiPriority w:val="34"/>
    <w:qFormat/>
    <w:rsid w:val="00DF7DDC"/>
    <w:pPr>
      <w:widowControl/>
      <w:spacing w:line="259" w:lineRule="auto"/>
    </w:pPr>
    <w:rPr>
      <w:rFonts w:asciiTheme="minorHAnsi" w:hAnsiTheme="minorHAnsi"/>
      <w:sz w:val="22"/>
    </w:rPr>
  </w:style>
  <w:style w:type="character" w:styleId="aa">
    <w:name w:val="Intense Emphasis"/>
    <w:basedOn w:val="a0"/>
    <w:uiPriority w:val="21"/>
    <w:qFormat/>
    <w:rsid w:val="00517136"/>
    <w:rPr>
      <w:i/>
      <w:iCs/>
      <w:color w:val="0F4761" w:themeColor="accent1" w:themeShade="BF"/>
    </w:rPr>
  </w:style>
  <w:style w:type="paragraph" w:styleId="ab">
    <w:name w:val="Intense Quote"/>
    <w:basedOn w:val="a"/>
    <w:next w:val="a"/>
    <w:link w:val="ac"/>
    <w:uiPriority w:val="30"/>
    <w:qFormat/>
    <w:rsid w:val="005171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17136"/>
    <w:rPr>
      <w:i/>
      <w:iCs/>
      <w:color w:val="0F4761" w:themeColor="accent1" w:themeShade="BF"/>
    </w:rPr>
  </w:style>
  <w:style w:type="character" w:styleId="ad">
    <w:name w:val="Intense Reference"/>
    <w:basedOn w:val="a0"/>
    <w:uiPriority w:val="32"/>
    <w:qFormat/>
    <w:rsid w:val="00517136"/>
    <w:rPr>
      <w:b/>
      <w:bCs/>
      <w:smallCaps/>
      <w:color w:val="0F4761" w:themeColor="accent1" w:themeShade="BF"/>
      <w:spacing w:val="5"/>
    </w:rPr>
  </w:style>
  <w:style w:type="paragraph" w:customStyle="1" w:styleId="TableText">
    <w:name w:val="Table Text"/>
    <w:basedOn w:val="a"/>
    <w:rsid w:val="00DF7DDC"/>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DF7DDC"/>
    <w:pPr>
      <w:outlineLvl w:val="2"/>
    </w:pPr>
  </w:style>
  <w:style w:type="paragraph" w:customStyle="1" w:styleId="TableBlock">
    <w:name w:val="Table Block"/>
    <w:basedOn w:val="TableText"/>
    <w:rsid w:val="00DF7DDC"/>
    <w:pPr>
      <w:jc w:val="both"/>
    </w:pPr>
  </w:style>
  <w:style w:type="paragraph" w:customStyle="1" w:styleId="TableHead">
    <w:name w:val="Table Head"/>
    <w:basedOn w:val="TableText"/>
    <w:rsid w:val="00DF7DDC"/>
    <w:pPr>
      <w:jc w:val="center"/>
      <w:outlineLvl w:val="1"/>
    </w:pPr>
    <w:rPr>
      <w:b/>
      <w:bCs/>
    </w:rPr>
  </w:style>
  <w:style w:type="paragraph" w:customStyle="1" w:styleId="HeadMitparsemetBaze">
    <w:name w:val="Head MitparsemetBaze"/>
    <w:basedOn w:val="a"/>
    <w:rsid w:val="00DF7DDC"/>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DF7DDC"/>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DF7DDC"/>
    <w:pPr>
      <w:tabs>
        <w:tab w:val="left" w:pos="680"/>
        <w:tab w:val="left" w:pos="1020"/>
      </w:tabs>
      <w:ind w:firstLine="0"/>
    </w:pPr>
  </w:style>
  <w:style w:type="paragraph" w:customStyle="1" w:styleId="HeadDivreiHesber">
    <w:name w:val="Head DivreiHesber"/>
    <w:basedOn w:val="a"/>
    <w:rsid w:val="00DF7DDC"/>
    <w:pPr>
      <w:snapToGrid w:val="0"/>
      <w:spacing w:before="360" w:after="120"/>
      <w:jc w:val="center"/>
      <w:outlineLvl w:val="1"/>
    </w:pPr>
    <w:rPr>
      <w:rFonts w:ascii="Arial" w:eastAsia="Arial Unicode MS" w:hAnsi="Arial"/>
      <w:b/>
      <w:snapToGrid w:val="0"/>
      <w:spacing w:val="40"/>
      <w:sz w:val="20"/>
      <w:szCs w:val="26"/>
    </w:rPr>
  </w:style>
  <w:style w:type="paragraph" w:customStyle="1" w:styleId="HeadHatzaotHok4Futer">
    <w:name w:val="Head HatzaotHok4Futer"/>
    <w:basedOn w:val="HeadHatzaotHok"/>
    <w:rsid w:val="00DF7DDC"/>
    <w:pPr>
      <w:spacing w:before="120" w:after="120"/>
    </w:pPr>
    <w:rPr>
      <w:color w:val="FF0000"/>
      <w:w w:val="80"/>
    </w:rPr>
  </w:style>
  <w:style w:type="paragraph" w:styleId="ae">
    <w:name w:val="endnote text"/>
    <w:basedOn w:val="a"/>
    <w:link w:val="af"/>
    <w:semiHidden/>
    <w:rsid w:val="00DF7DDC"/>
    <w:pPr>
      <w:ind w:left="227" w:hanging="227"/>
    </w:pPr>
    <w:rPr>
      <w:sz w:val="14"/>
      <w:szCs w:val="22"/>
    </w:rPr>
  </w:style>
  <w:style w:type="character" w:customStyle="1" w:styleId="af">
    <w:name w:val="טקסט הערת סיום תו"/>
    <w:basedOn w:val="a0"/>
    <w:link w:val="ae"/>
    <w:semiHidden/>
    <w:rsid w:val="00517136"/>
    <w:rPr>
      <w:rFonts w:ascii="David" w:hAnsi="David" w:cs="David"/>
      <w:kern w:val="0"/>
      <w:sz w:val="14"/>
      <w:szCs w:val="22"/>
      <w14:ligatures w14:val="none"/>
    </w:rPr>
  </w:style>
  <w:style w:type="paragraph" w:customStyle="1" w:styleId="TableInnerSideHeading">
    <w:name w:val="Table InnerSideHeading"/>
    <w:basedOn w:val="TableSideHeading"/>
    <w:rsid w:val="00DF7DDC"/>
    <w:pPr>
      <w:outlineLvl w:val="9"/>
    </w:pPr>
  </w:style>
  <w:style w:type="paragraph" w:customStyle="1" w:styleId="Hesber">
    <w:name w:val="Hesber"/>
    <w:basedOn w:val="a"/>
    <w:rsid w:val="00DF7DDC"/>
    <w:pPr>
      <w:snapToGrid w:val="0"/>
      <w:ind w:left="0" w:firstLine="340"/>
    </w:pPr>
    <w:rPr>
      <w:rFonts w:ascii="Arial" w:eastAsia="Arial Unicode MS" w:hAnsi="Arial"/>
      <w:snapToGrid w:val="0"/>
      <w:sz w:val="20"/>
      <w:szCs w:val="26"/>
    </w:rPr>
  </w:style>
  <w:style w:type="paragraph" w:styleId="af0">
    <w:name w:val="footnote text"/>
    <w:basedOn w:val="a"/>
    <w:link w:val="af1"/>
    <w:autoRedefine/>
    <w:semiHidden/>
    <w:rsid w:val="00DF7DDC"/>
    <w:pPr>
      <w:snapToGrid w:val="0"/>
      <w:spacing w:line="240" w:lineRule="auto"/>
      <w:ind w:left="0"/>
      <w:jc w:val="left"/>
    </w:pPr>
    <w:rPr>
      <w:rFonts w:ascii="Arial" w:eastAsia="Arial Unicode MS" w:hAnsi="Arial"/>
      <w:snapToGrid w:val="0"/>
      <w:sz w:val="14"/>
      <w:szCs w:val="20"/>
    </w:rPr>
  </w:style>
  <w:style w:type="character" w:customStyle="1" w:styleId="af1">
    <w:name w:val="טקסט הערת שוליים תו"/>
    <w:basedOn w:val="a0"/>
    <w:link w:val="af0"/>
    <w:semiHidden/>
    <w:rsid w:val="00517136"/>
    <w:rPr>
      <w:rFonts w:ascii="Arial" w:eastAsia="Arial Unicode MS" w:hAnsi="Arial" w:cs="David"/>
      <w:snapToGrid w:val="0"/>
      <w:kern w:val="0"/>
      <w:sz w:val="14"/>
      <w:szCs w:val="20"/>
      <w14:ligatures w14:val="none"/>
    </w:rPr>
  </w:style>
  <w:style w:type="character" w:styleId="af2">
    <w:name w:val="footnote reference"/>
    <w:aliases w:val="Footnote Reference"/>
    <w:basedOn w:val="a0"/>
    <w:semiHidden/>
    <w:rsid w:val="00DF7DDC"/>
    <w:rPr>
      <w:vertAlign w:val="superscript"/>
    </w:rPr>
  </w:style>
  <w:style w:type="paragraph" w:customStyle="1" w:styleId="HesberHeading">
    <w:name w:val="Hesber Heading"/>
    <w:basedOn w:val="Hesber"/>
    <w:rsid w:val="00DF7DDC"/>
    <w:pPr>
      <w:tabs>
        <w:tab w:val="left" w:pos="624"/>
        <w:tab w:val="left" w:pos="1247"/>
      </w:tabs>
    </w:pPr>
    <w:rPr>
      <w:b/>
      <w:bCs/>
    </w:rPr>
  </w:style>
  <w:style w:type="paragraph" w:customStyle="1" w:styleId="HesberWriters">
    <w:name w:val="Hesber Writers"/>
    <w:basedOn w:val="Hesber"/>
    <w:rsid w:val="00DF7DDC"/>
    <w:pPr>
      <w:spacing w:before="120" w:after="120"/>
      <w:ind w:left="1418"/>
      <w:jc w:val="right"/>
    </w:pPr>
    <w:rPr>
      <w:b/>
      <w:bCs/>
    </w:rPr>
  </w:style>
  <w:style w:type="character" w:styleId="af3">
    <w:name w:val="endnote reference"/>
    <w:basedOn w:val="a0"/>
    <w:semiHidden/>
    <w:rsid w:val="00DF7DDC"/>
    <w:rPr>
      <w:vertAlign w:val="superscript"/>
    </w:rPr>
  </w:style>
  <w:style w:type="paragraph" w:customStyle="1" w:styleId="TableBlockOutdent">
    <w:name w:val="Table BlockOutdent"/>
    <w:basedOn w:val="TableBlock"/>
    <w:rsid w:val="00DF7DDC"/>
    <w:pPr>
      <w:ind w:left="624" w:hanging="624"/>
    </w:pPr>
  </w:style>
  <w:style w:type="paragraph" w:styleId="af4">
    <w:name w:val="header"/>
    <w:basedOn w:val="a"/>
    <w:link w:val="af5"/>
    <w:rsid w:val="00DF7DDC"/>
    <w:pPr>
      <w:tabs>
        <w:tab w:val="center" w:pos="4153"/>
        <w:tab w:val="right" w:pos="8306"/>
      </w:tabs>
    </w:pPr>
  </w:style>
  <w:style w:type="character" w:customStyle="1" w:styleId="af5">
    <w:name w:val="כותרת עליונה תו"/>
    <w:basedOn w:val="a0"/>
    <w:link w:val="af4"/>
    <w:rsid w:val="00517136"/>
    <w:rPr>
      <w:rFonts w:ascii="David" w:hAnsi="David" w:cs="David"/>
      <w:kern w:val="0"/>
      <w14:ligatures w14:val="none"/>
    </w:rPr>
  </w:style>
  <w:style w:type="paragraph" w:styleId="af6">
    <w:name w:val="footer"/>
    <w:basedOn w:val="a"/>
    <w:link w:val="af7"/>
    <w:rsid w:val="00DF7DDC"/>
    <w:pPr>
      <w:tabs>
        <w:tab w:val="center" w:pos="4153"/>
        <w:tab w:val="right" w:pos="8306"/>
      </w:tabs>
    </w:pPr>
  </w:style>
  <w:style w:type="character" w:customStyle="1" w:styleId="af7">
    <w:name w:val="כותרת תחתונה תו"/>
    <w:basedOn w:val="a0"/>
    <w:link w:val="af6"/>
    <w:rsid w:val="00517136"/>
    <w:rPr>
      <w:rFonts w:ascii="David" w:hAnsi="David" w:cs="David"/>
      <w:kern w:val="0"/>
      <w14:ligatures w14:val="none"/>
    </w:rPr>
  </w:style>
  <w:style w:type="character" w:styleId="af8">
    <w:name w:val="page number"/>
    <w:basedOn w:val="a0"/>
    <w:rsid w:val="00DF7DDC"/>
  </w:style>
  <w:style w:type="paragraph" w:customStyle="1" w:styleId="Cover1-Reshumot">
    <w:name w:val="Cover 1-Reshumot"/>
    <w:basedOn w:val="a"/>
    <w:rsid w:val="00DF7DDC"/>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DF7DDC"/>
    <w:rPr>
      <w:sz w:val="36"/>
      <w:szCs w:val="52"/>
    </w:rPr>
  </w:style>
  <w:style w:type="paragraph" w:customStyle="1" w:styleId="Cover3-Haknesset">
    <w:name w:val="Cover 3-Haknesset"/>
    <w:basedOn w:val="Cover1-Reshumot"/>
    <w:rsid w:val="00DF7DDC"/>
    <w:rPr>
      <w:b/>
      <w:bCs/>
      <w:spacing w:val="60"/>
    </w:rPr>
  </w:style>
  <w:style w:type="paragraph" w:customStyle="1" w:styleId="Cover4-Date">
    <w:name w:val="Cover 4-Date"/>
    <w:basedOn w:val="a"/>
    <w:rsid w:val="00DF7DDC"/>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DF7DDC"/>
    <w:pPr>
      <w:snapToGrid w:val="0"/>
      <w:jc w:val="left"/>
    </w:pPr>
    <w:rPr>
      <w:rFonts w:ascii="Arial" w:eastAsia="Arial Unicode MS" w:hAnsi="Arial"/>
      <w:snapToGrid w:val="0"/>
      <w:sz w:val="20"/>
      <w:szCs w:val="26"/>
    </w:rPr>
  </w:style>
  <w:style w:type="paragraph" w:styleId="af9">
    <w:name w:val="TOC Heading"/>
    <w:basedOn w:val="1"/>
    <w:next w:val="a"/>
    <w:uiPriority w:val="39"/>
    <w:unhideWhenUsed/>
    <w:qFormat/>
    <w:rsid w:val="00DF7DDC"/>
    <w:pPr>
      <w:widowControl/>
      <w:spacing w:before="120" w:after="120"/>
      <w:outlineLvl w:val="9"/>
    </w:pPr>
    <w:rPr>
      <w:rtl/>
      <w:cs/>
    </w:rPr>
  </w:style>
  <w:style w:type="paragraph" w:styleId="TOC1">
    <w:name w:val="toc 1"/>
    <w:basedOn w:val="a"/>
    <w:next w:val="a"/>
    <w:autoRedefine/>
    <w:uiPriority w:val="39"/>
    <w:unhideWhenUsed/>
    <w:rsid w:val="00DF7DDC"/>
    <w:pPr>
      <w:tabs>
        <w:tab w:val="right" w:leader="dot" w:pos="9629"/>
      </w:tabs>
      <w:spacing w:after="100"/>
    </w:pPr>
    <w:rPr>
      <w:bCs/>
      <w:szCs w:val="22"/>
    </w:rPr>
  </w:style>
  <w:style w:type="paragraph" w:styleId="TOC2">
    <w:name w:val="toc 2"/>
    <w:basedOn w:val="a"/>
    <w:next w:val="a"/>
    <w:uiPriority w:val="39"/>
    <w:unhideWhenUsed/>
    <w:rsid w:val="00DF7DDC"/>
    <w:pPr>
      <w:tabs>
        <w:tab w:val="right" w:leader="dot" w:pos="9628"/>
      </w:tabs>
      <w:spacing w:after="100"/>
    </w:pPr>
    <w:rPr>
      <w:szCs w:val="22"/>
    </w:rPr>
  </w:style>
  <w:style w:type="character" w:styleId="Hyperlink">
    <w:name w:val="Hyperlink"/>
    <w:basedOn w:val="a0"/>
    <w:uiPriority w:val="99"/>
    <w:unhideWhenUsed/>
    <w:rsid w:val="00DF7DDC"/>
    <w:rPr>
      <w:color w:val="467886" w:themeColor="hyperlink"/>
      <w:u w:val="single"/>
    </w:rPr>
  </w:style>
  <w:style w:type="paragraph" w:styleId="TOC3">
    <w:name w:val="toc 3"/>
    <w:basedOn w:val="a"/>
    <w:next w:val="a"/>
    <w:uiPriority w:val="39"/>
    <w:unhideWhenUsed/>
    <w:rsid w:val="00DF7DDC"/>
    <w:pPr>
      <w:numPr>
        <w:numId w:val="20"/>
      </w:numPr>
      <w:tabs>
        <w:tab w:val="num" w:pos="360"/>
        <w:tab w:val="right" w:leader="dot" w:pos="9629"/>
      </w:tabs>
      <w:spacing w:after="100"/>
      <w:ind w:left="811" w:hanging="357"/>
    </w:pPr>
    <w:rPr>
      <w:szCs w:val="22"/>
    </w:rPr>
  </w:style>
  <w:style w:type="paragraph" w:styleId="TOC4">
    <w:name w:val="toc 4"/>
    <w:basedOn w:val="a"/>
    <w:next w:val="a"/>
    <w:autoRedefine/>
    <w:uiPriority w:val="39"/>
    <w:unhideWhenUsed/>
    <w:qFormat/>
    <w:rsid w:val="00DF7DDC"/>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DF7DDC"/>
    <w:pPr>
      <w:tabs>
        <w:tab w:val="right" w:leader="dot" w:pos="9628"/>
      </w:tabs>
      <w:spacing w:after="100"/>
      <w:ind w:left="567"/>
    </w:pPr>
    <w:rPr>
      <w:szCs w:val="22"/>
    </w:rPr>
  </w:style>
  <w:style w:type="paragraph" w:styleId="TOC6">
    <w:name w:val="toc 6"/>
    <w:basedOn w:val="a"/>
    <w:next w:val="a"/>
    <w:autoRedefine/>
    <w:semiHidden/>
    <w:unhideWhenUsed/>
    <w:rsid w:val="00DF7DDC"/>
    <w:pPr>
      <w:spacing w:after="100"/>
      <w:ind w:left="850"/>
    </w:pPr>
  </w:style>
  <w:style w:type="paragraph" w:styleId="TOC7">
    <w:name w:val="toc 7"/>
    <w:basedOn w:val="a"/>
    <w:next w:val="a"/>
    <w:autoRedefine/>
    <w:semiHidden/>
    <w:unhideWhenUsed/>
    <w:rsid w:val="00DF7DDC"/>
    <w:pPr>
      <w:spacing w:after="100"/>
      <w:ind w:left="1020"/>
    </w:pPr>
  </w:style>
  <w:style w:type="paragraph" w:styleId="TOC8">
    <w:name w:val="toc 8"/>
    <w:basedOn w:val="a"/>
    <w:next w:val="a"/>
    <w:autoRedefine/>
    <w:semiHidden/>
    <w:unhideWhenUsed/>
    <w:rsid w:val="00DF7DDC"/>
    <w:pPr>
      <w:spacing w:after="100"/>
      <w:ind w:left="1190"/>
    </w:pPr>
  </w:style>
  <w:style w:type="paragraph" w:styleId="TOC9">
    <w:name w:val="toc 9"/>
    <w:basedOn w:val="a"/>
    <w:next w:val="a"/>
    <w:autoRedefine/>
    <w:semiHidden/>
    <w:unhideWhenUsed/>
    <w:rsid w:val="00DF7DDC"/>
    <w:pPr>
      <w:spacing w:after="100"/>
      <w:ind w:left="1360"/>
    </w:pPr>
  </w:style>
  <w:style w:type="paragraph" w:customStyle="1" w:styleId="TableHead2">
    <w:name w:val="Table Head2"/>
    <w:basedOn w:val="TableHead"/>
    <w:qFormat/>
    <w:rsid w:val="00DF7DDC"/>
    <w:pPr>
      <w:outlineLvl w:val="9"/>
    </w:pPr>
  </w:style>
  <w:style w:type="paragraph" w:customStyle="1" w:styleId="TableSideHeading2">
    <w:name w:val="Table SideHeading2"/>
    <w:basedOn w:val="TableSideHeading"/>
    <w:autoRedefine/>
    <w:qFormat/>
    <w:rsid w:val="00DF7DDC"/>
    <w:pPr>
      <w:keepLines w:val="0"/>
      <w:outlineLvl w:val="9"/>
    </w:pPr>
  </w:style>
  <w:style w:type="paragraph" w:customStyle="1" w:styleId="0">
    <w:name w:val="סגנון שורה ראשונה:  0  ס''מ"/>
    <w:basedOn w:val="2"/>
    <w:rsid w:val="00DF7DDC"/>
    <w:rPr>
      <w:rFonts w:eastAsia="Times New Roman"/>
    </w:rPr>
  </w:style>
  <w:style w:type="table" w:styleId="afa">
    <w:name w:val="Table Grid"/>
    <w:basedOn w:val="a1"/>
    <w:rsid w:val="00DF7DDC"/>
    <w:pPr>
      <w:spacing w:after="0" w:line="240" w:lineRule="auto"/>
    </w:pPr>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DF7DDC"/>
    <w:pPr>
      <w:spacing w:after="0" w:line="240" w:lineRule="auto"/>
    </w:pPr>
    <w:rPr>
      <w:rFonts w:ascii="Times New Roman" w:eastAsia="MS Mincho" w:hAnsi="Times New Roman" w:cs="Times New Roman"/>
      <w:kern w:val="0"/>
      <w:sz w:val="20"/>
      <w:szCs w:val="2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DF7DDC"/>
    <w:pPr>
      <w:spacing w:after="0" w:line="240" w:lineRule="auto"/>
    </w:pPr>
    <w:rPr>
      <w:rFonts w:ascii="Times New Roman" w:eastAsia="MS Mincho" w:hAnsi="Times New Roman" w:cs="Times New Roman"/>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b">
    <w:name w:val="טבלת חקיקה"/>
    <w:basedOn w:val="a1"/>
    <w:uiPriority w:val="99"/>
    <w:rsid w:val="00DF7DDC"/>
    <w:pPr>
      <w:spacing w:after="0" w:line="240" w:lineRule="auto"/>
      <w:jc w:val="center"/>
    </w:pPr>
    <w:rPr>
      <w:rFonts w:ascii="Times New Roman" w:eastAsia="MS Mincho" w:hAnsi="Times New Roman"/>
      <w:kern w:val="0"/>
      <w:sz w:val="20"/>
      <w:szCs w:val="20"/>
      <w14:ligatures w14:val="none"/>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DF7DDC"/>
    <w:pPr>
      <w:spacing w:after="0" w:line="240" w:lineRule="auto"/>
    </w:pPr>
    <w:rPr>
      <w:rFonts w:ascii="Times New Roman" w:eastAsia="MS Mincho" w:hAnsi="Times New Roman" w:cs="Times New Roman"/>
      <w:kern w:val="0"/>
      <w:sz w:val="20"/>
      <w:szCs w:val="20"/>
      <w14:ligatures w14:val="none"/>
    </w:rPr>
    <w:tblPr/>
    <w:tblStylePr w:type="firstCol">
      <w:pPr>
        <w:keepNext w:val="0"/>
        <w:keepLines/>
        <w:pageBreakBefore w:val="0"/>
        <w:widowControl w:val="0"/>
        <w:suppressLineNumbers w:val="0"/>
        <w:suppressAutoHyphens w:val="0"/>
        <w:wordWrap/>
      </w:pPr>
    </w:tblStylePr>
  </w:style>
  <w:style w:type="paragraph" w:styleId="afc">
    <w:name w:val="Revision"/>
    <w:hidden/>
    <w:uiPriority w:val="99"/>
    <w:semiHidden/>
    <w:rsid w:val="00C1278D"/>
    <w:pPr>
      <w:spacing w:after="0" w:line="240" w:lineRule="auto"/>
    </w:pPr>
    <w:rPr>
      <w:rFonts w:ascii="David" w:hAnsi="David" w:cs="David"/>
      <w:kern w:val="0"/>
      <w14:ligatures w14:val="none"/>
    </w:rPr>
  </w:style>
  <w:style w:type="paragraph" w:styleId="afd">
    <w:name w:val="Balloon Text"/>
    <w:basedOn w:val="a"/>
    <w:link w:val="afe"/>
    <w:uiPriority w:val="99"/>
    <w:semiHidden/>
    <w:unhideWhenUsed/>
    <w:rsid w:val="00090F33"/>
    <w:pPr>
      <w:spacing w:line="240" w:lineRule="auto"/>
    </w:pPr>
    <w:rPr>
      <w:rFonts w:ascii="Tahoma" w:hAnsi="Tahoma" w:cs="Tahoma"/>
      <w:sz w:val="18"/>
      <w:szCs w:val="18"/>
    </w:rPr>
  </w:style>
  <w:style w:type="character" w:customStyle="1" w:styleId="afe">
    <w:name w:val="טקסט בלונים תו"/>
    <w:basedOn w:val="a0"/>
    <w:link w:val="afd"/>
    <w:uiPriority w:val="99"/>
    <w:semiHidden/>
    <w:rsid w:val="00090F33"/>
    <w:rPr>
      <w:rFonts w:ascii="Tahoma" w:hAnsi="Tahoma" w:cs="Tahoma"/>
      <w:kern w:val="0"/>
      <w:sz w:val="18"/>
      <w:szCs w:val="18"/>
      <w14:ligatures w14:val="none"/>
    </w:rPr>
  </w:style>
  <w:style w:type="character" w:styleId="aff">
    <w:name w:val="annotation reference"/>
    <w:basedOn w:val="a0"/>
    <w:uiPriority w:val="99"/>
    <w:semiHidden/>
    <w:unhideWhenUsed/>
    <w:rsid w:val="00090F33"/>
    <w:rPr>
      <w:sz w:val="16"/>
      <w:szCs w:val="16"/>
    </w:rPr>
  </w:style>
  <w:style w:type="paragraph" w:styleId="aff0">
    <w:name w:val="annotation text"/>
    <w:basedOn w:val="a"/>
    <w:link w:val="aff1"/>
    <w:uiPriority w:val="99"/>
    <w:semiHidden/>
    <w:unhideWhenUsed/>
    <w:rsid w:val="00090F33"/>
    <w:pPr>
      <w:spacing w:line="240" w:lineRule="auto"/>
    </w:pPr>
    <w:rPr>
      <w:sz w:val="20"/>
      <w:szCs w:val="20"/>
    </w:rPr>
  </w:style>
  <w:style w:type="character" w:customStyle="1" w:styleId="aff1">
    <w:name w:val="טקסט הערה תו"/>
    <w:basedOn w:val="a0"/>
    <w:link w:val="aff0"/>
    <w:uiPriority w:val="99"/>
    <w:semiHidden/>
    <w:rsid w:val="00090F33"/>
    <w:rPr>
      <w:rFonts w:ascii="David" w:hAnsi="David" w:cs="David"/>
      <w:kern w:val="0"/>
      <w:sz w:val="20"/>
      <w:szCs w:val="20"/>
      <w14:ligatures w14:val="none"/>
    </w:rPr>
  </w:style>
  <w:style w:type="paragraph" w:styleId="aff2">
    <w:name w:val="annotation subject"/>
    <w:basedOn w:val="aff0"/>
    <w:next w:val="aff0"/>
    <w:link w:val="aff3"/>
    <w:uiPriority w:val="99"/>
    <w:semiHidden/>
    <w:unhideWhenUsed/>
    <w:rsid w:val="008C1ADB"/>
    <w:rPr>
      <w:b/>
      <w:bCs/>
    </w:rPr>
  </w:style>
  <w:style w:type="character" w:customStyle="1" w:styleId="aff3">
    <w:name w:val="נושא הערה תו"/>
    <w:basedOn w:val="aff1"/>
    <w:link w:val="aff2"/>
    <w:uiPriority w:val="99"/>
    <w:semiHidden/>
    <w:rsid w:val="008C1ADB"/>
    <w:rPr>
      <w:rFonts w:ascii="David" w:hAnsi="David" w:cs="David"/>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743423">
      <w:bodyDiv w:val="1"/>
      <w:marLeft w:val="0"/>
      <w:marRight w:val="0"/>
      <w:marTop w:val="0"/>
      <w:marBottom w:val="0"/>
      <w:divBdr>
        <w:top w:val="none" w:sz="0" w:space="0" w:color="auto"/>
        <w:left w:val="none" w:sz="0" w:space="0" w:color="auto"/>
        <w:bottom w:val="none" w:sz="0" w:space="0" w:color="auto"/>
        <w:right w:val="none" w:sz="0" w:space="0" w:color="auto"/>
      </w:divBdr>
    </w:div>
    <w:div w:id="924417200">
      <w:bodyDiv w:val="1"/>
      <w:marLeft w:val="0"/>
      <w:marRight w:val="0"/>
      <w:marTop w:val="0"/>
      <w:marBottom w:val="0"/>
      <w:divBdr>
        <w:top w:val="none" w:sz="0" w:space="0" w:color="auto"/>
        <w:left w:val="none" w:sz="0" w:space="0" w:color="auto"/>
        <w:bottom w:val="none" w:sz="0" w:space="0" w:color="auto"/>
        <w:right w:val="none" w:sz="0" w:space="0" w:color="auto"/>
      </w:divBdr>
    </w:div>
    <w:div w:id="1374229540">
      <w:bodyDiv w:val="1"/>
      <w:marLeft w:val="0"/>
      <w:marRight w:val="0"/>
      <w:marTop w:val="0"/>
      <w:marBottom w:val="0"/>
      <w:divBdr>
        <w:top w:val="none" w:sz="0" w:space="0" w:color="auto"/>
        <w:left w:val="none" w:sz="0" w:space="0" w:color="auto"/>
        <w:bottom w:val="none" w:sz="0" w:space="0" w:color="auto"/>
        <w:right w:val="none" w:sz="0" w:space="0" w:color="auto"/>
      </w:divBdr>
    </w:div>
    <w:div w:id="188386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header" Target="header3.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 </Relationships>
</file>

<file path=word/_rels/footnotes.xml.rels>&#65279;<?xml version="1.0" encoding="utf-8" standalone="yes"?>
<Relationships xmlns="http://schemas.openxmlformats.org/package/2006/relationships"><Relationship Id="rId1" Type="http://schemas.openxmlformats.org/officeDocument/2006/relationships/hyperlink" Target="#"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1336</Words>
  <Characters>6680</Characters>
  <Application>Microsoft Office Word</Application>
  <DocSecurity>0</DocSecurity>
  <Lines>55</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רועי ברית</dc:creator>
  <cp:keywords/>
  <dc:description/>
  <cp:lastModifiedBy>חן כהן</cp:lastModifiedBy>
  <cp:revision>4</cp:revision>
  <dcterms:created xsi:type="dcterms:W3CDTF">2026-07-13T13:55:00Z</dcterms:created>
  <dcterms:modified xsi:type="dcterms:W3CDTF">2026-07-13T13:56:00Z</dcterms:modified>
</cp:coreProperties>
</file>